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CC" w:rsidRPr="0050145B" w:rsidRDefault="007327CC" w:rsidP="007327CC">
      <w:pPr>
        <w:pStyle w:val="Heading1"/>
        <w:spacing w:before="0"/>
        <w:jc w:val="center"/>
        <w:rPr>
          <w:rFonts w:ascii="Times New Roman" w:hAnsi="Times New Roman" w:cs="Times New Roman"/>
        </w:rPr>
      </w:pPr>
      <w:r w:rsidRPr="0050145B">
        <w:rPr>
          <w:rFonts w:ascii="Times New Roman" w:hAnsi="Times New Roman" w:cs="Times New Roman"/>
        </w:rPr>
        <w:t>University of Oregon</w:t>
      </w:r>
    </w:p>
    <w:p w:rsidR="006F0237" w:rsidRPr="007327CC" w:rsidRDefault="007327CC" w:rsidP="007327CC">
      <w:pPr>
        <w:pStyle w:val="Heading1"/>
        <w:spacing w:before="0"/>
        <w:jc w:val="center"/>
        <w:rPr>
          <w:rFonts w:ascii="Times New Roman" w:hAnsi="Times New Roman" w:cs="Times New Roman"/>
        </w:rPr>
      </w:pPr>
      <w:r w:rsidRPr="007327CC">
        <w:rPr>
          <w:rFonts w:ascii="Times New Roman" w:hAnsi="Times New Roman" w:cs="Times New Roman"/>
        </w:rPr>
        <w:t>Managing a Recharge Operation</w:t>
      </w:r>
    </w:p>
    <w:p w:rsidR="007327CC" w:rsidRDefault="007327CC" w:rsidP="007327CC">
      <w:pPr>
        <w:pStyle w:val="Heading1"/>
        <w:spacing w:before="120"/>
      </w:pPr>
    </w:p>
    <w:p w:rsidR="007327CC" w:rsidRDefault="007327CC" w:rsidP="007327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intent of this policy is to provide guidelines for establishing, costing, pricing, and administering University of Oregon (UO) Recharge Operations. These policies and procedures have been established to achieve three goals:</w:t>
      </w:r>
    </w:p>
    <w:p w:rsidR="007327CC" w:rsidRDefault="007327CC" w:rsidP="007327CC">
      <w:pPr>
        <w:autoSpaceDE w:val="0"/>
        <w:autoSpaceDN w:val="0"/>
        <w:adjustRightInd w:val="0"/>
        <w:spacing w:after="0" w:line="240" w:lineRule="auto"/>
        <w:rPr>
          <w:rFonts w:ascii="Times New Roman" w:hAnsi="Times New Roman" w:cs="Times New Roman"/>
          <w:sz w:val="24"/>
          <w:szCs w:val="24"/>
        </w:rPr>
      </w:pPr>
    </w:p>
    <w:p w:rsidR="007327CC" w:rsidRDefault="007327CC" w:rsidP="007327CC">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Establish consistent business practices</w:t>
      </w:r>
    </w:p>
    <w:p w:rsidR="007327CC" w:rsidRDefault="007327CC" w:rsidP="007327C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Federal cost accounting standards such as OMB Circular A-21 require that all UO Service Centers operate using consistent business practices in the treatment of revenues, costs, pricing, and reporting.</w:t>
      </w:r>
    </w:p>
    <w:p w:rsidR="007327CC" w:rsidRDefault="007327CC" w:rsidP="007327CC">
      <w:pPr>
        <w:autoSpaceDE w:val="0"/>
        <w:autoSpaceDN w:val="0"/>
        <w:adjustRightInd w:val="0"/>
        <w:spacing w:after="0" w:line="240" w:lineRule="auto"/>
        <w:ind w:firstLine="720"/>
        <w:rPr>
          <w:rFonts w:ascii="Times New Roman" w:hAnsi="Times New Roman" w:cs="Times New Roman"/>
          <w:sz w:val="24"/>
          <w:szCs w:val="24"/>
        </w:rPr>
      </w:pPr>
    </w:p>
    <w:p w:rsidR="007327CC" w:rsidRDefault="007327CC" w:rsidP="007327CC">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Comply with federal government regulations</w:t>
      </w:r>
    </w:p>
    <w:p w:rsidR="007327CC" w:rsidRDefault="007327CC" w:rsidP="007327C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University activities that charge sponsored programs under federal government contracts and grants are required to adhere to certain government regulations. This policy translates those regulations into business practices which can be more easily understood by departments and monitored by the Administration.</w:t>
      </w:r>
    </w:p>
    <w:p w:rsidR="007327CC" w:rsidRDefault="007327CC" w:rsidP="007327CC">
      <w:pPr>
        <w:autoSpaceDE w:val="0"/>
        <w:autoSpaceDN w:val="0"/>
        <w:adjustRightInd w:val="0"/>
        <w:spacing w:after="0" w:line="240" w:lineRule="auto"/>
        <w:ind w:firstLine="720"/>
        <w:rPr>
          <w:rFonts w:ascii="Times New Roman" w:hAnsi="Times New Roman" w:cs="Times New Roman"/>
          <w:sz w:val="24"/>
          <w:szCs w:val="24"/>
        </w:rPr>
      </w:pPr>
    </w:p>
    <w:p w:rsidR="007327CC" w:rsidRDefault="007327CC" w:rsidP="007327CC">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Comply with other standards and regulations, including:</w:t>
      </w:r>
    </w:p>
    <w:p w:rsidR="007327CC" w:rsidRDefault="007327CC" w:rsidP="007327C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Generally Accepted Accounting Principles </w:t>
      </w:r>
    </w:p>
    <w:p w:rsidR="007327CC" w:rsidRDefault="007327CC" w:rsidP="007327C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State of Oregon Administrative Rules</w:t>
      </w:r>
    </w:p>
    <w:p w:rsidR="007327CC" w:rsidRDefault="007327CC" w:rsidP="007327C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Oregon University System Fiscal Policy Manual</w:t>
      </w:r>
    </w:p>
    <w:p w:rsidR="007327CC" w:rsidRPr="0050145B" w:rsidRDefault="007327CC" w:rsidP="007327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OMB </w:t>
      </w:r>
      <w:r w:rsidRPr="0050145B">
        <w:rPr>
          <w:rFonts w:ascii="Times New Roman" w:eastAsia="Times New Roman" w:hAnsi="Times New Roman" w:cs="Times New Roman"/>
          <w:sz w:val="24"/>
          <w:szCs w:val="24"/>
        </w:rPr>
        <w:t xml:space="preserve">Circular A-21 establishes principles for determining costs applicable to grants, contracts, and other agreements with educational institutions. In other words, it provides guidance on such topics as determining what will be considered an acceptable direct or indirect charge to a federal agreement, the proper method for preparing the University's facilities and administrative costs proposal, and what items are unallowable charges. Because of the potential for over charges relating to rate setting, inappropriate depreciation practices, and double billing through charging costs both as direct and indirect, recharge operations have emerged as a target for further investigations. The policies and procedures relating to recharge centers are directed at improving the university's monitoring of its recharge operations, assuring compliance with federal regulations, elevating departmental understanding of this often complicated topic, and being assured of full implementation of the </w:t>
      </w:r>
      <w:r>
        <w:rPr>
          <w:rFonts w:ascii="Times New Roman" w:eastAsia="Times New Roman" w:hAnsi="Times New Roman" w:cs="Times New Roman"/>
          <w:sz w:val="24"/>
          <w:szCs w:val="24"/>
        </w:rPr>
        <w:t xml:space="preserve">Circular </w:t>
      </w:r>
      <w:r w:rsidRPr="0050145B">
        <w:rPr>
          <w:rFonts w:ascii="Times New Roman" w:eastAsia="Times New Roman" w:hAnsi="Times New Roman" w:cs="Times New Roman"/>
          <w:sz w:val="24"/>
          <w:szCs w:val="24"/>
        </w:rPr>
        <w:t>A-21.</w:t>
      </w:r>
    </w:p>
    <w:p w:rsidR="007327CC" w:rsidRPr="0050145B" w:rsidRDefault="007327CC" w:rsidP="007327CC">
      <w:pPr>
        <w:spacing w:before="100" w:beforeAutospacing="1" w:after="100" w:afterAutospacing="1" w:line="240" w:lineRule="auto"/>
        <w:rPr>
          <w:rFonts w:ascii="Times New Roman" w:eastAsia="Times New Roman" w:hAnsi="Times New Roman" w:cs="Times New Roman"/>
        </w:rPr>
      </w:pPr>
      <w:r w:rsidRPr="0050145B">
        <w:rPr>
          <w:rFonts w:ascii="Times New Roman" w:eastAsia="Times New Roman" w:hAnsi="Times New Roman" w:cs="Times New Roman"/>
          <w:sz w:val="24"/>
          <w:szCs w:val="24"/>
        </w:rPr>
        <w:t>There is a close relationship between the University's facilities and administrative costs rate and recharge operations. For instance, both are concerned with the issue of costing. Certain costs such as the cost of capitalized equipment should be included in the facilities and administrative costs proposal or in the rates of a recharge operation. If the cost for the same piece of equipment is included in both the proposal and a recharge operations rate there is the potential that the federal government could be double charged for the same cost.</w:t>
      </w:r>
    </w:p>
    <w:p w:rsidR="007327CC" w:rsidRDefault="007327CC" w:rsidP="007327CC">
      <w:pPr>
        <w:spacing w:before="100" w:beforeAutospacing="1" w:after="100" w:afterAutospacing="1" w:line="240" w:lineRule="auto"/>
        <w:outlineLvl w:val="2"/>
        <w:rPr>
          <w:rFonts w:ascii="Times New Roman" w:eastAsia="Times New Roman" w:hAnsi="Times New Roman" w:cs="Times New Roman"/>
          <w:b/>
          <w:bCs/>
          <w:sz w:val="27"/>
          <w:szCs w:val="27"/>
        </w:rPr>
      </w:pPr>
    </w:p>
    <w:p w:rsidR="007327CC" w:rsidRDefault="007327CC" w:rsidP="007327CC">
      <w:pPr>
        <w:spacing w:before="100" w:beforeAutospacing="1" w:after="100" w:afterAutospacing="1" w:line="240" w:lineRule="auto"/>
        <w:outlineLvl w:val="2"/>
        <w:rPr>
          <w:rFonts w:ascii="Times New Roman" w:eastAsia="Times New Roman" w:hAnsi="Times New Roman" w:cs="Times New Roman"/>
          <w:b/>
          <w:bCs/>
          <w:sz w:val="27"/>
          <w:szCs w:val="27"/>
        </w:rPr>
      </w:pPr>
    </w:p>
    <w:p w:rsidR="007327CC" w:rsidRPr="0050145B" w:rsidRDefault="007327CC" w:rsidP="007327CC">
      <w:pPr>
        <w:spacing w:before="100" w:beforeAutospacing="1" w:after="100" w:afterAutospacing="1" w:line="240" w:lineRule="auto"/>
        <w:outlineLvl w:val="2"/>
        <w:rPr>
          <w:rFonts w:ascii="Times New Roman" w:eastAsia="Times New Roman" w:hAnsi="Times New Roman" w:cs="Times New Roman"/>
          <w:b/>
          <w:bCs/>
          <w:sz w:val="27"/>
          <w:szCs w:val="27"/>
        </w:rPr>
      </w:pPr>
      <w:r w:rsidRPr="0050145B">
        <w:rPr>
          <w:rFonts w:ascii="Times New Roman" w:eastAsia="Times New Roman" w:hAnsi="Times New Roman" w:cs="Times New Roman"/>
          <w:b/>
          <w:bCs/>
          <w:sz w:val="27"/>
          <w:szCs w:val="27"/>
        </w:rPr>
        <w:lastRenderedPageBreak/>
        <w:t>Recharge Operations</w:t>
      </w:r>
    </w:p>
    <w:p w:rsidR="007327CC" w:rsidRPr="0050145B" w:rsidRDefault="007327CC" w:rsidP="007327CC">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A Recharge Operation is a facility, center, operation, function, or activity whose output is measureable on a workload or other quantitative basis and the costs associated with these activities are separately accounted for and charged to users in proportion to services rendered. The primary purpose of a recharge operation is to provide specific services to the university community although services may be provided on an incidental basis to external users. </w:t>
      </w:r>
    </w:p>
    <w:p w:rsidR="007327CC" w:rsidRPr="0050145B" w:rsidRDefault="007327CC" w:rsidP="007327CC">
      <w:pPr>
        <w:spacing w:before="100" w:beforeAutospacing="1" w:after="100" w:afterAutospacing="1" w:line="240" w:lineRule="auto"/>
        <w:outlineLvl w:val="2"/>
        <w:rPr>
          <w:rFonts w:ascii="Times New Roman" w:eastAsia="Times New Roman" w:hAnsi="Times New Roman" w:cs="Times New Roman"/>
          <w:b/>
          <w:bCs/>
          <w:sz w:val="27"/>
          <w:szCs w:val="27"/>
        </w:rPr>
      </w:pPr>
      <w:r w:rsidRPr="0050145B">
        <w:rPr>
          <w:rFonts w:ascii="Times New Roman" w:eastAsia="Times New Roman" w:hAnsi="Times New Roman" w:cs="Times New Roman"/>
          <w:b/>
          <w:bCs/>
          <w:sz w:val="27"/>
          <w:szCs w:val="27"/>
        </w:rPr>
        <w:t>Categories</w:t>
      </w:r>
      <w:r w:rsidRPr="0050145B">
        <w:rPr>
          <w:rFonts w:ascii="Times New Roman" w:eastAsia="Times New Roman" w:hAnsi="Times New Roman" w:cs="Times New Roman"/>
          <w:sz w:val="24"/>
          <w:szCs w:val="24"/>
        </w:rPr>
        <w:t xml:space="preserve"> </w:t>
      </w:r>
      <w:r w:rsidRPr="0050145B">
        <w:rPr>
          <w:rFonts w:ascii="Times New Roman" w:eastAsia="Times New Roman" w:hAnsi="Times New Roman" w:cs="Times New Roman"/>
          <w:b/>
          <w:bCs/>
          <w:sz w:val="27"/>
          <w:szCs w:val="27"/>
        </w:rPr>
        <w:t>of Recharge Operations</w:t>
      </w:r>
    </w:p>
    <w:p w:rsidR="007327CC" w:rsidRPr="0050145B" w:rsidRDefault="007327CC" w:rsidP="007327CC">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The University's Recharge Operations will be divided into three categories: Recharge Centers, Service Centers, and Specialized Service Facilities. Each recharge operation will be notified by the Recharge Operations Committee, described later in this document, of its proper classification.</w:t>
      </w:r>
    </w:p>
    <w:p w:rsidR="007327CC" w:rsidRPr="0050145B" w:rsidRDefault="007327CC" w:rsidP="007327CC">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When the term </w:t>
      </w:r>
      <w:r>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recharge operation</w:t>
      </w:r>
      <w:r>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recharge activity</w:t>
      </w:r>
      <w:r>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 xml:space="preserve"> is used in this policy it is referring to recharge centers, service centers, and specialized service facilities, collectively. It is being used to eliminate the repetitiveness of stating all three activities continually throughout this policy.</w:t>
      </w:r>
    </w:p>
    <w:p w:rsidR="007327CC" w:rsidRPr="0050145B" w:rsidRDefault="007327CC" w:rsidP="007327CC">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While there will be a review of all applications for a recharge center to determine the most appropriate classification, the following chart can be used as a guideline.</w:t>
      </w:r>
    </w:p>
    <w:tbl>
      <w:tblPr>
        <w:tblStyle w:val="LightGrid-Accent11"/>
        <w:tblW w:w="9812" w:type="dxa"/>
        <w:tblLayout w:type="fixed"/>
        <w:tblLook w:val="04A0"/>
      </w:tblPr>
      <w:tblGrid>
        <w:gridCol w:w="1368"/>
        <w:gridCol w:w="1350"/>
        <w:gridCol w:w="4737"/>
        <w:gridCol w:w="2357"/>
      </w:tblGrid>
      <w:tr w:rsidR="00D71743" w:rsidRPr="0050145B" w:rsidTr="00EF0A0A">
        <w:trPr>
          <w:cnfStyle w:val="100000000000"/>
        </w:trPr>
        <w:tc>
          <w:tcPr>
            <w:cnfStyle w:val="001000000000"/>
            <w:tcW w:w="1368" w:type="dxa"/>
          </w:tcPr>
          <w:p w:rsidR="00D71743" w:rsidRPr="0050145B" w:rsidRDefault="00D71743" w:rsidP="00EF0A0A">
            <w:pPr>
              <w:spacing w:before="100" w:beforeAutospacing="1" w:after="100" w:afterAutospacing="1"/>
              <w:jc w:val="center"/>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Type</w:t>
            </w:r>
          </w:p>
        </w:tc>
        <w:tc>
          <w:tcPr>
            <w:tcW w:w="1350" w:type="dxa"/>
          </w:tcPr>
          <w:p w:rsidR="00D71743" w:rsidRPr="0050145B" w:rsidRDefault="00D71743" w:rsidP="00EF0A0A">
            <w:pPr>
              <w:spacing w:before="100" w:beforeAutospacing="1" w:after="100" w:afterAutospacing="1"/>
              <w:jc w:val="center"/>
              <w:cnfStyle w:val="10000000000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Annual Recharge Range</w:t>
            </w:r>
          </w:p>
        </w:tc>
        <w:tc>
          <w:tcPr>
            <w:tcW w:w="4737" w:type="dxa"/>
          </w:tcPr>
          <w:p w:rsidR="00D71743" w:rsidRPr="0050145B" w:rsidRDefault="00D71743" w:rsidP="00EF0A0A">
            <w:pPr>
              <w:spacing w:before="100" w:beforeAutospacing="1" w:after="100" w:afterAutospacing="1"/>
              <w:jc w:val="center"/>
              <w:cnfStyle w:val="10000000000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Short Description</w:t>
            </w:r>
          </w:p>
        </w:tc>
        <w:tc>
          <w:tcPr>
            <w:tcW w:w="2357" w:type="dxa"/>
          </w:tcPr>
          <w:p w:rsidR="00D71743" w:rsidRPr="0050145B" w:rsidRDefault="00D71743" w:rsidP="00EF0A0A">
            <w:pPr>
              <w:spacing w:before="100" w:beforeAutospacing="1" w:after="100" w:afterAutospacing="1"/>
              <w:jc w:val="center"/>
              <w:cnfStyle w:val="10000000000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Example</w:t>
            </w:r>
          </w:p>
        </w:tc>
      </w:tr>
      <w:tr w:rsidR="00D71743" w:rsidRPr="0050145B" w:rsidTr="00EF0A0A">
        <w:trPr>
          <w:cnfStyle w:val="000000100000"/>
        </w:trPr>
        <w:tc>
          <w:tcPr>
            <w:cnfStyle w:val="001000000000"/>
            <w:tcW w:w="1368" w:type="dxa"/>
          </w:tcPr>
          <w:p w:rsidR="00D71743" w:rsidRPr="00D71743" w:rsidRDefault="00D71743" w:rsidP="00EF0A0A">
            <w:pPr>
              <w:spacing w:before="100" w:beforeAutospacing="1" w:after="100" w:afterAutospacing="1"/>
              <w:rPr>
                <w:rFonts w:ascii="Times New Roman" w:eastAsia="Times New Roman" w:hAnsi="Times New Roman" w:cs="Times New Roman"/>
                <w:szCs w:val="24"/>
              </w:rPr>
            </w:pPr>
            <w:r w:rsidRPr="00D71743">
              <w:rPr>
                <w:rFonts w:ascii="Times New Roman" w:eastAsia="Times New Roman" w:hAnsi="Times New Roman" w:cs="Times New Roman"/>
                <w:szCs w:val="24"/>
              </w:rPr>
              <w:t>Recharge Center</w:t>
            </w:r>
          </w:p>
        </w:tc>
        <w:tc>
          <w:tcPr>
            <w:tcW w:w="1350" w:type="dxa"/>
          </w:tcPr>
          <w:p w:rsidR="00D71743" w:rsidRPr="00D71743" w:rsidRDefault="00D71743" w:rsidP="00EF0A0A">
            <w:pPr>
              <w:spacing w:before="100" w:beforeAutospacing="1" w:after="100" w:afterAutospacing="1"/>
              <w:cnfStyle w:val="000000100000"/>
              <w:rPr>
                <w:rFonts w:ascii="Times New Roman" w:eastAsia="Times New Roman" w:hAnsi="Times New Roman" w:cs="Times New Roman"/>
                <w:szCs w:val="24"/>
              </w:rPr>
            </w:pPr>
            <w:r w:rsidRPr="00D71743">
              <w:rPr>
                <w:rFonts w:ascii="Times New Roman" w:eastAsia="Times New Roman" w:hAnsi="Times New Roman" w:cs="Times New Roman"/>
                <w:szCs w:val="24"/>
              </w:rPr>
              <w:t>Normally less than $50,000.00</w:t>
            </w:r>
          </w:p>
        </w:tc>
        <w:tc>
          <w:tcPr>
            <w:tcW w:w="4737" w:type="dxa"/>
          </w:tcPr>
          <w:p w:rsidR="00D71743" w:rsidRPr="00D71743" w:rsidRDefault="00D71743" w:rsidP="00EF0A0A">
            <w:pPr>
              <w:spacing w:before="100" w:beforeAutospacing="1" w:after="100" w:afterAutospacing="1"/>
              <w:cnfStyle w:val="000000100000"/>
              <w:rPr>
                <w:rFonts w:ascii="Times New Roman" w:eastAsia="Times New Roman" w:hAnsi="Times New Roman" w:cs="Times New Roman"/>
                <w:szCs w:val="24"/>
              </w:rPr>
            </w:pPr>
            <w:r w:rsidRPr="00D71743">
              <w:rPr>
                <w:rFonts w:ascii="Times New Roman" w:eastAsia="Times New Roman" w:hAnsi="Times New Roman" w:cs="Times New Roman"/>
                <w:szCs w:val="24"/>
              </w:rPr>
              <w:t>primary purpose of providing goods and services to the university community for a fee</w:t>
            </w:r>
          </w:p>
        </w:tc>
        <w:tc>
          <w:tcPr>
            <w:tcW w:w="2357" w:type="dxa"/>
          </w:tcPr>
          <w:p w:rsidR="00D71743" w:rsidRPr="00D71743" w:rsidRDefault="00D71743" w:rsidP="00EF0A0A">
            <w:pPr>
              <w:spacing w:before="100" w:beforeAutospacing="1" w:after="100" w:afterAutospacing="1"/>
              <w:cnfStyle w:val="000000100000"/>
              <w:rPr>
                <w:rFonts w:ascii="Times New Roman" w:eastAsia="Times New Roman" w:hAnsi="Times New Roman" w:cs="Times New Roman"/>
                <w:szCs w:val="24"/>
              </w:rPr>
            </w:pPr>
            <w:r w:rsidRPr="00D71743">
              <w:rPr>
                <w:rFonts w:ascii="Times New Roman" w:eastAsia="Times New Roman" w:hAnsi="Times New Roman" w:cs="Times New Roman"/>
                <w:szCs w:val="24"/>
              </w:rPr>
              <w:t>departmental charges for use of the FAX and copy machines</w:t>
            </w:r>
          </w:p>
        </w:tc>
      </w:tr>
      <w:tr w:rsidR="00D71743" w:rsidRPr="0050145B" w:rsidTr="00EF0A0A">
        <w:trPr>
          <w:cnfStyle w:val="000000010000"/>
        </w:trPr>
        <w:tc>
          <w:tcPr>
            <w:cnfStyle w:val="001000000000"/>
            <w:tcW w:w="1368" w:type="dxa"/>
          </w:tcPr>
          <w:p w:rsidR="00D71743" w:rsidRPr="00D71743" w:rsidRDefault="00D71743" w:rsidP="00EF0A0A">
            <w:pPr>
              <w:spacing w:before="100" w:beforeAutospacing="1" w:after="100" w:afterAutospacing="1"/>
              <w:rPr>
                <w:rFonts w:ascii="Times New Roman" w:eastAsia="Times New Roman" w:hAnsi="Times New Roman" w:cs="Times New Roman"/>
                <w:szCs w:val="24"/>
              </w:rPr>
            </w:pPr>
            <w:r w:rsidRPr="00D71743">
              <w:rPr>
                <w:rFonts w:ascii="Times New Roman" w:eastAsia="Times New Roman" w:hAnsi="Times New Roman" w:cs="Times New Roman"/>
                <w:szCs w:val="24"/>
              </w:rPr>
              <w:t>Service Center</w:t>
            </w:r>
          </w:p>
        </w:tc>
        <w:tc>
          <w:tcPr>
            <w:tcW w:w="1350" w:type="dxa"/>
          </w:tcPr>
          <w:p w:rsidR="00D71743" w:rsidRPr="00D71743" w:rsidRDefault="00D71743" w:rsidP="00EF0A0A">
            <w:pPr>
              <w:spacing w:before="100" w:beforeAutospacing="1" w:after="100" w:afterAutospacing="1"/>
              <w:cnfStyle w:val="000000010000"/>
              <w:rPr>
                <w:rFonts w:ascii="Times New Roman" w:eastAsia="Times New Roman" w:hAnsi="Times New Roman" w:cs="Times New Roman"/>
                <w:szCs w:val="24"/>
              </w:rPr>
            </w:pPr>
            <w:r w:rsidRPr="00D71743">
              <w:rPr>
                <w:rFonts w:ascii="Times New Roman" w:eastAsia="Times New Roman" w:hAnsi="Times New Roman" w:cs="Times New Roman"/>
                <w:szCs w:val="24"/>
              </w:rPr>
              <w:t>Usually $50,000 to $1,000,000</w:t>
            </w:r>
          </w:p>
        </w:tc>
        <w:tc>
          <w:tcPr>
            <w:tcW w:w="4737" w:type="dxa"/>
          </w:tcPr>
          <w:p w:rsidR="00D71743" w:rsidRPr="00D71743" w:rsidRDefault="00D71743" w:rsidP="00EF0A0A">
            <w:pPr>
              <w:spacing w:before="100" w:beforeAutospacing="1" w:after="100" w:afterAutospacing="1"/>
              <w:cnfStyle w:val="000000010000"/>
              <w:rPr>
                <w:rFonts w:ascii="Times New Roman" w:eastAsia="Times New Roman" w:hAnsi="Times New Roman" w:cs="Times New Roman"/>
                <w:szCs w:val="24"/>
              </w:rPr>
            </w:pPr>
            <w:r w:rsidRPr="00D71743">
              <w:rPr>
                <w:rFonts w:ascii="Times New Roman" w:eastAsia="Times New Roman" w:hAnsi="Times New Roman" w:cs="Times New Roman"/>
                <w:szCs w:val="24"/>
              </w:rPr>
              <w:t>Centers specifically in operation to sell goods and services</w:t>
            </w:r>
          </w:p>
        </w:tc>
        <w:tc>
          <w:tcPr>
            <w:tcW w:w="2357" w:type="dxa"/>
          </w:tcPr>
          <w:p w:rsidR="00D71743" w:rsidRPr="00D71743" w:rsidRDefault="00D71743" w:rsidP="00EF0A0A">
            <w:pPr>
              <w:spacing w:before="100" w:beforeAutospacing="1" w:after="100" w:afterAutospacing="1"/>
              <w:cnfStyle w:val="000000010000"/>
              <w:rPr>
                <w:rFonts w:ascii="Times New Roman" w:eastAsia="Times New Roman" w:hAnsi="Times New Roman" w:cs="Times New Roman"/>
                <w:szCs w:val="24"/>
              </w:rPr>
            </w:pPr>
            <w:r w:rsidRPr="00D71743">
              <w:rPr>
                <w:rFonts w:ascii="Times New Roman" w:eastAsia="Times New Roman" w:hAnsi="Times New Roman" w:cs="Times New Roman"/>
                <w:szCs w:val="24"/>
              </w:rPr>
              <w:t xml:space="preserve">Printing &amp; Mailing, Organized inventory storerooms, </w:t>
            </w:r>
          </w:p>
        </w:tc>
      </w:tr>
      <w:tr w:rsidR="00D71743" w:rsidRPr="0050145B" w:rsidTr="00EF0A0A">
        <w:trPr>
          <w:cnfStyle w:val="000000100000"/>
        </w:trPr>
        <w:tc>
          <w:tcPr>
            <w:cnfStyle w:val="001000000000"/>
            <w:tcW w:w="1368" w:type="dxa"/>
          </w:tcPr>
          <w:p w:rsidR="00D71743" w:rsidRPr="00D71743" w:rsidRDefault="00D71743" w:rsidP="00EF0A0A">
            <w:pPr>
              <w:spacing w:before="100" w:beforeAutospacing="1" w:after="100" w:afterAutospacing="1"/>
              <w:rPr>
                <w:rFonts w:ascii="Times New Roman" w:eastAsia="Times New Roman" w:hAnsi="Times New Roman" w:cs="Times New Roman"/>
                <w:szCs w:val="24"/>
              </w:rPr>
            </w:pPr>
            <w:r w:rsidRPr="00D71743">
              <w:rPr>
                <w:rFonts w:ascii="Times New Roman" w:eastAsia="Times New Roman" w:hAnsi="Times New Roman" w:cs="Times New Roman"/>
                <w:szCs w:val="24"/>
              </w:rPr>
              <w:t>Specialized Service Facilit</w:t>
            </w:r>
            <w:r>
              <w:rPr>
                <w:rFonts w:ascii="Times New Roman" w:eastAsia="Times New Roman" w:hAnsi="Times New Roman" w:cs="Times New Roman"/>
                <w:szCs w:val="24"/>
              </w:rPr>
              <w:t>i</w:t>
            </w:r>
            <w:r w:rsidRPr="00D71743">
              <w:rPr>
                <w:rFonts w:ascii="Times New Roman" w:eastAsia="Times New Roman" w:hAnsi="Times New Roman" w:cs="Times New Roman"/>
                <w:szCs w:val="24"/>
              </w:rPr>
              <w:t>es</w:t>
            </w:r>
          </w:p>
        </w:tc>
        <w:tc>
          <w:tcPr>
            <w:tcW w:w="1350" w:type="dxa"/>
          </w:tcPr>
          <w:p w:rsidR="00D71743" w:rsidRPr="00D71743" w:rsidRDefault="00D71743" w:rsidP="00EF0A0A">
            <w:pPr>
              <w:spacing w:before="100" w:beforeAutospacing="1" w:after="100" w:afterAutospacing="1"/>
              <w:cnfStyle w:val="000000100000"/>
              <w:rPr>
                <w:rFonts w:ascii="Times New Roman" w:eastAsia="Times New Roman" w:hAnsi="Times New Roman" w:cs="Times New Roman"/>
                <w:szCs w:val="24"/>
              </w:rPr>
            </w:pPr>
            <w:r w:rsidRPr="00D71743">
              <w:rPr>
                <w:rFonts w:ascii="Times New Roman" w:eastAsia="Times New Roman" w:hAnsi="Times New Roman" w:cs="Times New Roman"/>
                <w:i/>
                <w:szCs w:val="24"/>
              </w:rPr>
              <w:t>must meet all three criteria listed in the short description</w:t>
            </w:r>
          </w:p>
        </w:tc>
        <w:tc>
          <w:tcPr>
            <w:tcW w:w="4737" w:type="dxa"/>
          </w:tcPr>
          <w:p w:rsidR="00D71743" w:rsidRPr="00D71743" w:rsidRDefault="00D71743" w:rsidP="00EF0A0A">
            <w:pPr>
              <w:spacing w:before="100" w:beforeAutospacing="1" w:after="100" w:afterAutospacing="1"/>
              <w:cnfStyle w:val="000000100000"/>
              <w:rPr>
                <w:rFonts w:ascii="Times New Roman" w:eastAsia="Times New Roman" w:hAnsi="Times New Roman" w:cs="Times New Roman"/>
                <w:szCs w:val="24"/>
              </w:rPr>
            </w:pPr>
            <w:r w:rsidRPr="00D71743">
              <w:rPr>
                <w:rFonts w:ascii="Times New Roman" w:eastAsia="Times New Roman" w:hAnsi="Times New Roman" w:cs="Times New Roman"/>
                <w:szCs w:val="24"/>
              </w:rPr>
              <w:t>1) A-21 Section J.49 defines "specialized service facilities" as "institutional services involving the use of highly complex or specialized facilities such as electronic computers, wind tunnels, and reactors ....."</w:t>
            </w:r>
          </w:p>
          <w:p w:rsidR="00D71743" w:rsidRPr="00D71743" w:rsidRDefault="00D71743" w:rsidP="00EF0A0A">
            <w:pPr>
              <w:spacing w:before="100" w:beforeAutospacing="1" w:after="100" w:afterAutospacing="1"/>
              <w:cnfStyle w:val="000000100000"/>
              <w:rPr>
                <w:rFonts w:ascii="Times New Roman" w:eastAsia="Times New Roman" w:hAnsi="Times New Roman" w:cs="Times New Roman"/>
                <w:szCs w:val="24"/>
              </w:rPr>
            </w:pPr>
            <w:r w:rsidRPr="00D71743">
              <w:rPr>
                <w:rFonts w:ascii="Times New Roman" w:eastAsia="Times New Roman" w:hAnsi="Times New Roman" w:cs="Times New Roman"/>
                <w:szCs w:val="24"/>
              </w:rPr>
              <w:t>2) Highly complex operations</w:t>
            </w:r>
            <w:r w:rsidR="006D4986">
              <w:rPr>
                <w:rFonts w:ascii="Times New Roman" w:eastAsia="Times New Roman" w:hAnsi="Times New Roman" w:cs="Times New Roman"/>
                <w:szCs w:val="24"/>
              </w:rPr>
              <w:t xml:space="preserve"> often </w:t>
            </w:r>
            <w:r w:rsidRPr="00D71743">
              <w:rPr>
                <w:rFonts w:ascii="Times New Roman" w:eastAsia="Times New Roman" w:hAnsi="Times New Roman" w:cs="Times New Roman"/>
                <w:szCs w:val="24"/>
              </w:rPr>
              <w:t>with revenues in excess of $1M and that "materially" affect University's on-campus Organized Research facilities and administrative cost</w:t>
            </w:r>
            <w:r w:rsidR="006D4986">
              <w:rPr>
                <w:rFonts w:ascii="Times New Roman" w:eastAsia="Times New Roman" w:hAnsi="Times New Roman" w:cs="Times New Roman"/>
                <w:szCs w:val="24"/>
              </w:rPr>
              <w:t>s</w:t>
            </w:r>
            <w:r w:rsidRPr="00D71743">
              <w:rPr>
                <w:rFonts w:ascii="Times New Roman" w:eastAsia="Times New Roman" w:hAnsi="Times New Roman" w:cs="Times New Roman"/>
                <w:szCs w:val="24"/>
              </w:rPr>
              <w:t xml:space="preserve"> rate. Those recharge operations which materially affect the University's facilities and administrative costs rate will be notified by BRP;</w:t>
            </w:r>
          </w:p>
          <w:p w:rsidR="00D71743" w:rsidRPr="00D71743" w:rsidRDefault="00D71743" w:rsidP="00D71743">
            <w:pPr>
              <w:spacing w:before="100" w:beforeAutospacing="1" w:after="100" w:afterAutospacing="1"/>
              <w:cnfStyle w:val="000000100000"/>
              <w:rPr>
                <w:rFonts w:ascii="Times New Roman" w:eastAsia="Times New Roman" w:hAnsi="Times New Roman" w:cs="Times New Roman"/>
                <w:szCs w:val="24"/>
              </w:rPr>
            </w:pPr>
            <w:r>
              <w:rPr>
                <w:rFonts w:ascii="Times New Roman" w:eastAsia="Times New Roman" w:hAnsi="Times New Roman" w:cs="Times New Roman"/>
                <w:szCs w:val="24"/>
              </w:rPr>
              <w:t>3) The same</w:t>
            </w:r>
            <w:r w:rsidRPr="00D71743">
              <w:rPr>
                <w:rFonts w:ascii="Times New Roman" w:eastAsia="Times New Roman" w:hAnsi="Times New Roman" w:cs="Times New Roman"/>
                <w:szCs w:val="24"/>
              </w:rPr>
              <w:t xml:space="preserve"> services must not be easily available from an outside vendor.</w:t>
            </w:r>
          </w:p>
        </w:tc>
        <w:tc>
          <w:tcPr>
            <w:tcW w:w="2357" w:type="dxa"/>
          </w:tcPr>
          <w:p w:rsidR="00D71743" w:rsidRPr="00D71743" w:rsidRDefault="00D71743" w:rsidP="00EF0A0A">
            <w:pPr>
              <w:spacing w:before="100" w:beforeAutospacing="1" w:after="100" w:afterAutospacing="1"/>
              <w:cnfStyle w:val="000000100000"/>
              <w:rPr>
                <w:rFonts w:ascii="Times New Roman" w:eastAsia="Times New Roman" w:hAnsi="Times New Roman" w:cs="Times New Roman"/>
                <w:szCs w:val="24"/>
              </w:rPr>
            </w:pPr>
            <w:r w:rsidRPr="00D71743">
              <w:rPr>
                <w:rFonts w:ascii="Times New Roman" w:eastAsia="Times New Roman" w:hAnsi="Times New Roman" w:cs="Times New Roman"/>
                <w:szCs w:val="24"/>
              </w:rPr>
              <w:t>Central Power Station, MRI center</w:t>
            </w:r>
          </w:p>
        </w:tc>
      </w:tr>
    </w:tbl>
    <w:p w:rsidR="007327CC" w:rsidRPr="00F85E4E" w:rsidRDefault="007327CC" w:rsidP="007327CC">
      <w:pPr>
        <w:spacing w:before="100" w:beforeAutospacing="1" w:after="100" w:afterAutospacing="1" w:line="240" w:lineRule="auto"/>
        <w:outlineLvl w:val="2"/>
        <w:rPr>
          <w:rFonts w:ascii="Times New Roman" w:eastAsia="Times New Roman" w:hAnsi="Times New Roman" w:cs="Times New Roman"/>
          <w:b/>
          <w:bCs/>
          <w:sz w:val="28"/>
          <w:szCs w:val="28"/>
        </w:rPr>
      </w:pPr>
      <w:r w:rsidRPr="00F85E4E">
        <w:rPr>
          <w:rFonts w:ascii="Times New Roman" w:eastAsia="Times New Roman" w:hAnsi="Times New Roman" w:cs="Times New Roman"/>
          <w:b/>
          <w:bCs/>
          <w:sz w:val="28"/>
          <w:szCs w:val="28"/>
        </w:rPr>
        <w:lastRenderedPageBreak/>
        <w:t>Establishing a Recharge Operation</w:t>
      </w:r>
    </w:p>
    <w:p w:rsidR="003E00FC" w:rsidRPr="0050145B" w:rsidRDefault="003E00FC" w:rsidP="003E00FC">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Before a recharge operation is established, there must be a determination made that a valid need exists for such a unit by reviewing the following criteria: </w:t>
      </w:r>
    </w:p>
    <w:p w:rsidR="003E00FC" w:rsidRPr="0050145B" w:rsidRDefault="003E00FC" w:rsidP="003E00F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The activity can comply with the definition of a recharge operation.</w:t>
      </w:r>
    </w:p>
    <w:p w:rsidR="003E00FC" w:rsidRPr="0050145B" w:rsidRDefault="003E00FC" w:rsidP="003E00F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A demand exists for the products and/or services to be provided by the recharge operation. This demand should be by more than one other department/unit/activity.</w:t>
      </w:r>
    </w:p>
    <w:p w:rsidR="003E00FC" w:rsidRPr="0050145B" w:rsidRDefault="003E00FC" w:rsidP="003E00F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A significant volume of recharging, both in dollar amount and number of transactions, will occur.</w:t>
      </w:r>
    </w:p>
    <w:p w:rsidR="003E00FC" w:rsidRPr="00BF7D33" w:rsidRDefault="003E00FC" w:rsidP="003E00F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F7D33">
        <w:rPr>
          <w:rFonts w:ascii="Times New Roman" w:eastAsia="Times New Roman" w:hAnsi="Times New Roman" w:cs="Times New Roman"/>
          <w:sz w:val="24"/>
          <w:szCs w:val="24"/>
        </w:rPr>
        <w:t>The product or service is provided on a regular and continuing basis.</w:t>
      </w:r>
    </w:p>
    <w:p w:rsidR="00BF7D33" w:rsidRDefault="00BF7D33" w:rsidP="00BF7D33">
      <w:pPr>
        <w:spacing w:before="100" w:beforeAutospacing="1" w:after="100" w:afterAutospacing="1" w:line="240" w:lineRule="auto"/>
        <w:outlineLvl w:val="1"/>
        <w:rPr>
          <w:rFonts w:ascii="Times New Roman" w:eastAsia="Times New Roman" w:hAnsi="Times New Roman" w:cs="Times New Roman"/>
          <w:b/>
          <w:bCs/>
          <w:sz w:val="28"/>
          <w:szCs w:val="36"/>
        </w:rPr>
      </w:pPr>
      <w:r w:rsidRPr="0050145B">
        <w:rPr>
          <w:rFonts w:ascii="Times New Roman" w:eastAsia="Times New Roman" w:hAnsi="Times New Roman" w:cs="Times New Roman"/>
          <w:b/>
          <w:bCs/>
          <w:sz w:val="28"/>
          <w:szCs w:val="36"/>
        </w:rPr>
        <w:t>The Application Process</w:t>
      </w:r>
    </w:p>
    <w:p w:rsidR="004F6C44" w:rsidRDefault="004F6C44" w:rsidP="00BF7D33">
      <w:pPr>
        <w:spacing w:before="100" w:beforeAutospacing="1" w:after="100" w:afterAutospacing="1" w:line="240" w:lineRule="auto"/>
        <w:outlineLvl w:val="1"/>
        <w:rPr>
          <w:rFonts w:ascii="Times New Roman" w:eastAsia="Times New Roman" w:hAnsi="Times New Roman" w:cs="Times New Roman"/>
          <w:sz w:val="24"/>
          <w:szCs w:val="24"/>
        </w:rPr>
      </w:pPr>
      <w:r w:rsidRPr="004F6C44">
        <w:rPr>
          <w:rFonts w:ascii="Times New Roman" w:eastAsia="Times New Roman" w:hAnsi="Times New Roman" w:cs="Times New Roman"/>
          <w:sz w:val="24"/>
          <w:szCs w:val="24"/>
        </w:rPr>
        <w:t xml:space="preserve">Once the RU had determined that a valid need </w:t>
      </w:r>
      <w:r>
        <w:rPr>
          <w:rFonts w:ascii="Times New Roman" w:eastAsia="Times New Roman" w:hAnsi="Times New Roman" w:cs="Times New Roman"/>
          <w:sz w:val="24"/>
          <w:szCs w:val="24"/>
        </w:rPr>
        <w:t>exists in accordance with the four criteria above, the application process can begin.</w:t>
      </w:r>
    </w:p>
    <w:p w:rsidR="00C103C6" w:rsidRPr="00C103C6" w:rsidRDefault="004F6C44" w:rsidP="004F6C44">
      <w:pPr>
        <w:pStyle w:val="ListParagraph"/>
        <w:numPr>
          <w:ilvl w:val="0"/>
          <w:numId w:val="19"/>
        </w:numPr>
        <w:spacing w:before="100" w:beforeAutospacing="1" w:after="100" w:afterAutospacing="1" w:line="240" w:lineRule="auto"/>
        <w:outlineLvl w:val="1"/>
        <w:rPr>
          <w:rFonts w:ascii="Times New Roman" w:eastAsia="Times New Roman" w:hAnsi="Times New Roman" w:cs="Times New Roman"/>
          <w:sz w:val="24"/>
          <w:szCs w:val="24"/>
        </w:rPr>
      </w:pPr>
      <w:r w:rsidRPr="00C103C6">
        <w:rPr>
          <w:rFonts w:ascii="Times New Roman" w:eastAsia="Times New Roman" w:hAnsi="Times New Roman" w:cs="Times New Roman"/>
          <w:sz w:val="24"/>
          <w:szCs w:val="24"/>
        </w:rPr>
        <w:t>Complete a Request for Recharge Operation Addition/Change Form found on the web at:</w:t>
      </w:r>
      <w:r w:rsidR="00C63585" w:rsidRPr="00C103C6">
        <w:rPr>
          <w:rFonts w:ascii="Times New Roman" w:eastAsia="Times New Roman" w:hAnsi="Times New Roman" w:cs="Times New Roman"/>
          <w:sz w:val="24"/>
          <w:szCs w:val="24"/>
        </w:rPr>
        <w:t xml:space="preserve"> </w:t>
      </w:r>
      <w:hyperlink r:id="rId10" w:history="1">
        <w:r w:rsidR="00C103C6" w:rsidRPr="00C103C6">
          <w:rPr>
            <w:rStyle w:val="Hyperlink"/>
            <w:rFonts w:ascii="Times New Roman" w:hAnsi="Times New Roman" w:cs="Times New Roman"/>
            <w:sz w:val="24"/>
            <w:szCs w:val="24"/>
          </w:rPr>
          <w:t>http://brp.uoregon.edu/service-centers</w:t>
        </w:r>
      </w:hyperlink>
    </w:p>
    <w:p w:rsidR="004F6C44" w:rsidRDefault="004F6C44" w:rsidP="004F6C44">
      <w:pPr>
        <w:pStyle w:val="ListParagraph"/>
        <w:numPr>
          <w:ilvl w:val="0"/>
          <w:numId w:val="19"/>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Include with the request form the following:</w:t>
      </w:r>
    </w:p>
    <w:p w:rsidR="004F6C44" w:rsidRDefault="004F6C44" w:rsidP="004F6C44">
      <w:pPr>
        <w:pStyle w:val="ListParagraph"/>
        <w:numPr>
          <w:ilvl w:val="1"/>
          <w:numId w:val="19"/>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 guarantee fund (RU FOPAL) for cash or working capital deficits</w:t>
      </w:r>
      <w:r w:rsidR="00EF0A0A">
        <w:rPr>
          <w:rFonts w:ascii="Times New Roman" w:eastAsia="Times New Roman" w:hAnsi="Times New Roman" w:cs="Times New Roman"/>
          <w:sz w:val="24"/>
          <w:szCs w:val="24"/>
        </w:rPr>
        <w:t>.  Working Capital is defined later in this document.</w:t>
      </w:r>
    </w:p>
    <w:p w:rsidR="004F6C44" w:rsidRDefault="00A453D1" w:rsidP="004F6C44">
      <w:pPr>
        <w:pStyle w:val="ListParagraph"/>
        <w:numPr>
          <w:ilvl w:val="1"/>
          <w:numId w:val="19"/>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B07E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usiness </w:t>
      </w:r>
      <w:r w:rsidR="006B07E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 which includes detailed information to satisfy the criteria used to determine a valid need (see a-d in </w:t>
      </w:r>
      <w:r w:rsidR="000A499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section “Establishing a Recharge Operation”)</w:t>
      </w:r>
      <w:r w:rsidR="00805CC1">
        <w:rPr>
          <w:rFonts w:ascii="Times New Roman" w:eastAsia="Times New Roman" w:hAnsi="Times New Roman" w:cs="Times New Roman"/>
          <w:sz w:val="24"/>
          <w:szCs w:val="24"/>
        </w:rPr>
        <w:t xml:space="preserve">.  Although not required, it is </w:t>
      </w:r>
      <w:r w:rsidR="00805CC1" w:rsidRPr="003E6DEA">
        <w:rPr>
          <w:rFonts w:ascii="Times New Roman" w:eastAsia="Times New Roman" w:hAnsi="Times New Roman" w:cs="Times New Roman"/>
          <w:i/>
          <w:sz w:val="24"/>
          <w:szCs w:val="24"/>
        </w:rPr>
        <w:t>highly</w:t>
      </w:r>
      <w:r w:rsidR="00805CC1">
        <w:rPr>
          <w:rFonts w:ascii="Times New Roman" w:eastAsia="Times New Roman" w:hAnsi="Times New Roman" w:cs="Times New Roman"/>
          <w:sz w:val="24"/>
          <w:szCs w:val="24"/>
        </w:rPr>
        <w:t xml:space="preserve"> recommended that a BRP analyst </w:t>
      </w:r>
      <w:r w:rsidR="003E6DEA">
        <w:rPr>
          <w:rFonts w:ascii="Times New Roman" w:eastAsia="Times New Roman" w:hAnsi="Times New Roman" w:cs="Times New Roman"/>
          <w:sz w:val="24"/>
          <w:szCs w:val="24"/>
        </w:rPr>
        <w:t>be involved from the beginning of this process to avoid wasted efforts in developing the business plan.</w:t>
      </w:r>
    </w:p>
    <w:p w:rsidR="00A453D1" w:rsidRDefault="00A453D1" w:rsidP="00A453D1">
      <w:pPr>
        <w:pStyle w:val="ListParagraph"/>
        <w:numPr>
          <w:ilvl w:val="2"/>
          <w:numId w:val="19"/>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activity and management of the operation in such a way as to identify compliance with the policies and procedures related to recharge operations as identified in this handbook.</w:t>
      </w:r>
    </w:p>
    <w:p w:rsidR="00A453D1" w:rsidRDefault="00A453D1" w:rsidP="00A453D1">
      <w:pPr>
        <w:pStyle w:val="ListParagraph"/>
        <w:numPr>
          <w:ilvl w:val="2"/>
          <w:numId w:val="19"/>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List known and expected customers and the source of funding</w:t>
      </w:r>
      <w:r w:rsidR="000A499C">
        <w:rPr>
          <w:rFonts w:ascii="Times New Roman" w:eastAsia="Times New Roman" w:hAnsi="Times New Roman" w:cs="Times New Roman"/>
          <w:sz w:val="24"/>
          <w:szCs w:val="24"/>
        </w:rPr>
        <w:t xml:space="preserve"> including both start-up funding as well as on-going operation funding.  Are the customers mainly funded through sponsored activity?</w:t>
      </w:r>
    </w:p>
    <w:p w:rsidR="00A453D1" w:rsidRDefault="00A453D1" w:rsidP="00A453D1">
      <w:pPr>
        <w:pStyle w:val="ListParagraph"/>
        <w:numPr>
          <w:ilvl w:val="2"/>
          <w:numId w:val="19"/>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nature of the activity, how often it will take place, approximate revenues and expenses annualized</w:t>
      </w:r>
      <w:r w:rsidR="000A499C">
        <w:rPr>
          <w:rFonts w:ascii="Times New Roman" w:eastAsia="Times New Roman" w:hAnsi="Times New Roman" w:cs="Times New Roman"/>
          <w:sz w:val="24"/>
          <w:szCs w:val="24"/>
        </w:rPr>
        <w:t>.</w:t>
      </w:r>
    </w:p>
    <w:p w:rsidR="00805CC1" w:rsidRPr="00805CC1" w:rsidRDefault="00805CC1" w:rsidP="00805CC1">
      <w:pPr>
        <w:pStyle w:val="ListParagraph"/>
        <w:numPr>
          <w:ilvl w:val="2"/>
          <w:numId w:val="19"/>
        </w:numPr>
        <w:rPr>
          <w:rFonts w:ascii="Times New Roman" w:eastAsia="Times New Roman" w:hAnsi="Times New Roman" w:cs="Times New Roman"/>
          <w:sz w:val="24"/>
          <w:szCs w:val="24"/>
        </w:rPr>
      </w:pPr>
      <w:r w:rsidRPr="00805CC1">
        <w:rPr>
          <w:rFonts w:ascii="Times New Roman" w:eastAsia="Times New Roman" w:hAnsi="Times New Roman" w:cs="Times New Roman"/>
          <w:sz w:val="24"/>
          <w:szCs w:val="24"/>
        </w:rPr>
        <w:t xml:space="preserve">Estimate the length of time that the proposed </w:t>
      </w:r>
      <w:r>
        <w:rPr>
          <w:rFonts w:ascii="Times New Roman" w:eastAsia="Times New Roman" w:hAnsi="Times New Roman" w:cs="Times New Roman"/>
          <w:sz w:val="24"/>
          <w:szCs w:val="24"/>
        </w:rPr>
        <w:t>recharge operation will need to be in service</w:t>
      </w:r>
      <w:r w:rsidRPr="00805CC1">
        <w:rPr>
          <w:rFonts w:ascii="Times New Roman" w:eastAsia="Times New Roman" w:hAnsi="Times New Roman" w:cs="Times New Roman"/>
          <w:sz w:val="24"/>
          <w:szCs w:val="24"/>
        </w:rPr>
        <w:t>. Consider what factors or events could obviate the need o</w:t>
      </w:r>
      <w:r>
        <w:rPr>
          <w:rFonts w:ascii="Times New Roman" w:eastAsia="Times New Roman" w:hAnsi="Times New Roman" w:cs="Times New Roman"/>
          <w:sz w:val="24"/>
          <w:szCs w:val="24"/>
        </w:rPr>
        <w:t>r viability</w:t>
      </w:r>
      <w:r w:rsidRPr="00805CC1">
        <w:rPr>
          <w:rFonts w:ascii="Times New Roman" w:eastAsia="Times New Roman" w:hAnsi="Times New Roman" w:cs="Times New Roman"/>
          <w:sz w:val="24"/>
          <w:szCs w:val="24"/>
        </w:rPr>
        <w:t xml:space="preserve">. (The planned business life of all </w:t>
      </w:r>
      <w:r>
        <w:rPr>
          <w:rFonts w:ascii="Times New Roman" w:eastAsia="Times New Roman" w:hAnsi="Times New Roman" w:cs="Times New Roman"/>
          <w:sz w:val="24"/>
          <w:szCs w:val="24"/>
        </w:rPr>
        <w:t>recharge operations</w:t>
      </w:r>
      <w:r w:rsidRPr="00805CC1">
        <w:rPr>
          <w:rFonts w:ascii="Times New Roman" w:eastAsia="Times New Roman" w:hAnsi="Times New Roman" w:cs="Times New Roman"/>
          <w:sz w:val="24"/>
          <w:szCs w:val="24"/>
        </w:rPr>
        <w:t xml:space="preserve"> must exceed a contiguous 12 months)</w:t>
      </w:r>
    </w:p>
    <w:p w:rsidR="00805CC1" w:rsidRPr="00805CC1" w:rsidRDefault="00805CC1" w:rsidP="00805CC1">
      <w:pPr>
        <w:pStyle w:val="ListParagraph"/>
        <w:numPr>
          <w:ilvl w:val="2"/>
          <w:numId w:val="19"/>
        </w:numPr>
        <w:spacing w:before="100" w:beforeAutospacing="1" w:after="100" w:afterAutospacing="1" w:line="240" w:lineRule="auto"/>
        <w:outlineLvl w:val="1"/>
        <w:rPr>
          <w:rFonts w:ascii="Times New Roman" w:hAnsi="Times New Roman" w:cs="Times New Roman"/>
          <w:sz w:val="24"/>
          <w:szCs w:val="24"/>
        </w:rPr>
      </w:pPr>
      <w:r w:rsidRPr="00805CC1">
        <w:rPr>
          <w:rFonts w:ascii="Times New Roman" w:hAnsi="Times New Roman" w:cs="Times New Roman"/>
          <w:sz w:val="24"/>
          <w:szCs w:val="24"/>
        </w:rPr>
        <w:t>The following items should also be addressed within the Business Plan:</w:t>
      </w:r>
    </w:p>
    <w:p w:rsidR="00805CC1" w:rsidRPr="00805CC1" w:rsidRDefault="00805CC1" w:rsidP="00805CC1">
      <w:pPr>
        <w:pStyle w:val="ListParagraph"/>
        <w:numPr>
          <w:ilvl w:val="3"/>
          <w:numId w:val="19"/>
        </w:numPr>
        <w:spacing w:before="100" w:beforeAutospacing="1" w:after="100" w:afterAutospacing="1" w:line="240" w:lineRule="auto"/>
        <w:outlineLvl w:val="1"/>
        <w:rPr>
          <w:rFonts w:ascii="Times New Roman" w:hAnsi="Times New Roman" w:cs="Times New Roman"/>
          <w:sz w:val="24"/>
          <w:szCs w:val="24"/>
        </w:rPr>
      </w:pPr>
      <w:r w:rsidRPr="00805CC1">
        <w:rPr>
          <w:rFonts w:ascii="Times New Roman" w:hAnsi="Times New Roman" w:cs="Times New Roman"/>
          <w:sz w:val="24"/>
          <w:szCs w:val="24"/>
          <w:u w:val="single"/>
        </w:rPr>
        <w:t>Unfair Competition:</w:t>
      </w:r>
      <w:r w:rsidRPr="00805CC1">
        <w:rPr>
          <w:rFonts w:ascii="Times New Roman" w:hAnsi="Times New Roman" w:cs="Times New Roman"/>
          <w:sz w:val="24"/>
          <w:szCs w:val="24"/>
        </w:rPr>
        <w:t xml:space="preserve">  Describe the benefits to the </w:t>
      </w:r>
      <w:proofErr w:type="gramStart"/>
      <w:r w:rsidRPr="00805CC1">
        <w:rPr>
          <w:rFonts w:ascii="Times New Roman" w:hAnsi="Times New Roman" w:cs="Times New Roman"/>
          <w:sz w:val="24"/>
          <w:szCs w:val="24"/>
        </w:rPr>
        <w:t>university</w:t>
      </w:r>
      <w:proofErr w:type="gramEnd"/>
      <w:r w:rsidRPr="00805CC1">
        <w:rPr>
          <w:rFonts w:ascii="Times New Roman" w:hAnsi="Times New Roman" w:cs="Times New Roman"/>
          <w:sz w:val="24"/>
          <w:szCs w:val="24"/>
        </w:rPr>
        <w:t xml:space="preserve"> of establishing the proposed </w:t>
      </w:r>
      <w:r>
        <w:rPr>
          <w:rFonts w:ascii="Times New Roman" w:hAnsi="Times New Roman" w:cs="Times New Roman"/>
          <w:sz w:val="24"/>
          <w:szCs w:val="24"/>
        </w:rPr>
        <w:t>operation</w:t>
      </w:r>
      <w:r w:rsidRPr="00805CC1">
        <w:rPr>
          <w:rFonts w:ascii="Times New Roman" w:hAnsi="Times New Roman" w:cs="Times New Roman"/>
          <w:sz w:val="24"/>
          <w:szCs w:val="24"/>
        </w:rPr>
        <w:t xml:space="preserve"> rather than acquiring the services directly from commercial sources. Explain the business practices that will be employed to avoid unfair competition with </w:t>
      </w:r>
      <w:r w:rsidRPr="00805CC1">
        <w:rPr>
          <w:rFonts w:ascii="Times New Roman" w:hAnsi="Times New Roman" w:cs="Times New Roman"/>
          <w:sz w:val="24"/>
          <w:szCs w:val="24"/>
        </w:rPr>
        <w:lastRenderedPageBreak/>
        <w:t xml:space="preserve">commercial enterprises which offer the same services.  Identify the availability of similar services </w:t>
      </w:r>
      <w:r>
        <w:rPr>
          <w:rFonts w:ascii="Times New Roman" w:hAnsi="Times New Roman" w:cs="Times New Roman"/>
          <w:sz w:val="24"/>
          <w:szCs w:val="24"/>
        </w:rPr>
        <w:t>at the</w:t>
      </w:r>
      <w:r w:rsidRPr="00805CC1">
        <w:rPr>
          <w:rFonts w:ascii="Times New Roman" w:hAnsi="Times New Roman" w:cs="Times New Roman"/>
          <w:sz w:val="24"/>
          <w:szCs w:val="24"/>
        </w:rPr>
        <w:t xml:space="preserve"> </w:t>
      </w:r>
      <w:r>
        <w:rPr>
          <w:rFonts w:ascii="Times New Roman" w:hAnsi="Times New Roman" w:cs="Times New Roman"/>
          <w:sz w:val="24"/>
          <w:szCs w:val="24"/>
        </w:rPr>
        <w:t>u</w:t>
      </w:r>
      <w:r w:rsidRPr="00805CC1">
        <w:rPr>
          <w:rFonts w:ascii="Times New Roman" w:hAnsi="Times New Roman" w:cs="Times New Roman"/>
          <w:sz w:val="24"/>
          <w:szCs w:val="24"/>
        </w:rPr>
        <w:t>niversity.</w:t>
      </w:r>
    </w:p>
    <w:p w:rsidR="00805CC1" w:rsidRPr="00805CC1" w:rsidRDefault="00805CC1" w:rsidP="003E6DEA">
      <w:pPr>
        <w:pStyle w:val="ListParagraph"/>
        <w:numPr>
          <w:ilvl w:val="3"/>
          <w:numId w:val="19"/>
        </w:numPr>
        <w:spacing w:before="100" w:beforeAutospacing="1" w:after="100" w:afterAutospacing="1" w:line="240" w:lineRule="auto"/>
        <w:outlineLvl w:val="1"/>
        <w:rPr>
          <w:rFonts w:ascii="Times New Roman" w:hAnsi="Times New Roman" w:cs="Times New Roman"/>
          <w:sz w:val="24"/>
          <w:szCs w:val="24"/>
        </w:rPr>
      </w:pPr>
      <w:r w:rsidRPr="00805CC1">
        <w:rPr>
          <w:rFonts w:ascii="Times New Roman" w:hAnsi="Times New Roman" w:cs="Times New Roman"/>
          <w:sz w:val="24"/>
          <w:szCs w:val="24"/>
          <w:u w:val="single"/>
        </w:rPr>
        <w:t xml:space="preserve">Environmental Health and Safety considerations: </w:t>
      </w:r>
      <w:r w:rsidRPr="00805CC1">
        <w:rPr>
          <w:rFonts w:ascii="Times New Roman" w:hAnsi="Times New Roman" w:cs="Times New Roman"/>
          <w:sz w:val="24"/>
          <w:szCs w:val="24"/>
        </w:rPr>
        <w:t xml:space="preserve"> Identify the nature of any hazardous materials, controlled substances, or other products that may pose a handling, storage, or disposal hazard which are covered by any regulatory requirements. Identify any procedures, structures, or devices that may pose hazards to property or personnel.</w:t>
      </w:r>
      <w:r w:rsidR="003E6DEA">
        <w:rPr>
          <w:rFonts w:ascii="Times New Roman" w:hAnsi="Times New Roman" w:cs="Times New Roman"/>
          <w:sz w:val="24"/>
          <w:szCs w:val="24"/>
        </w:rPr>
        <w:t xml:space="preserve"> </w:t>
      </w:r>
      <w:r w:rsidR="003E6DEA" w:rsidRPr="003E6DEA">
        <w:rPr>
          <w:rFonts w:ascii="Times New Roman" w:hAnsi="Times New Roman" w:cs="Times New Roman"/>
          <w:sz w:val="24"/>
          <w:szCs w:val="24"/>
        </w:rPr>
        <w:t xml:space="preserve">For all new </w:t>
      </w:r>
      <w:r w:rsidR="003E6DEA">
        <w:rPr>
          <w:rFonts w:ascii="Times New Roman" w:hAnsi="Times New Roman" w:cs="Times New Roman"/>
          <w:sz w:val="24"/>
          <w:szCs w:val="24"/>
        </w:rPr>
        <w:t>operations</w:t>
      </w:r>
      <w:r w:rsidR="003E6DEA" w:rsidRPr="003E6DEA">
        <w:rPr>
          <w:rFonts w:ascii="Times New Roman" w:hAnsi="Times New Roman" w:cs="Times New Roman"/>
          <w:sz w:val="24"/>
          <w:szCs w:val="24"/>
        </w:rPr>
        <w:t xml:space="preserve"> dealing with hazardous or radioactive materials, special review and written approval is required by Environmental Health and Safety to ensure proper procurement, delivery, inventory management, staff training, handling, and disposal.</w:t>
      </w:r>
    </w:p>
    <w:p w:rsidR="00805CC1" w:rsidRDefault="00805CC1" w:rsidP="00805CC1">
      <w:pPr>
        <w:pStyle w:val="ListParagraph"/>
        <w:numPr>
          <w:ilvl w:val="3"/>
          <w:numId w:val="19"/>
        </w:numPr>
        <w:spacing w:before="100" w:beforeAutospacing="1" w:after="100" w:afterAutospacing="1" w:line="240" w:lineRule="auto"/>
        <w:outlineLvl w:val="1"/>
        <w:rPr>
          <w:rFonts w:ascii="Times New Roman" w:hAnsi="Times New Roman" w:cs="Times New Roman"/>
          <w:sz w:val="24"/>
          <w:szCs w:val="24"/>
        </w:rPr>
      </w:pPr>
      <w:r w:rsidRPr="00805CC1">
        <w:rPr>
          <w:rFonts w:ascii="Times New Roman" w:hAnsi="Times New Roman" w:cs="Times New Roman"/>
          <w:sz w:val="24"/>
          <w:szCs w:val="24"/>
          <w:u w:val="single"/>
        </w:rPr>
        <w:t>Compliance with practices and standards:</w:t>
      </w:r>
      <w:r w:rsidRPr="00805CC1">
        <w:rPr>
          <w:rFonts w:ascii="Times New Roman" w:hAnsi="Times New Roman" w:cs="Times New Roman"/>
          <w:sz w:val="24"/>
          <w:szCs w:val="24"/>
        </w:rPr>
        <w:t xml:space="preserve">  All applicable compliance issues, such as animal care, ethics, human subjects, must be identified and the methods for compliance with those standards must be described. The costs of meeting compliance standards must be included in the business plan.</w:t>
      </w:r>
    </w:p>
    <w:p w:rsidR="003E6DEA" w:rsidRPr="003E6DEA" w:rsidRDefault="003E6DEA" w:rsidP="00805CC1">
      <w:pPr>
        <w:pStyle w:val="ListParagraph"/>
        <w:numPr>
          <w:ilvl w:val="3"/>
          <w:numId w:val="19"/>
        </w:numPr>
        <w:spacing w:before="100" w:beforeAutospacing="1" w:after="100" w:afterAutospacing="1" w:line="240" w:lineRule="auto"/>
        <w:outlineLvl w:val="1"/>
        <w:rPr>
          <w:rFonts w:ascii="Times New Roman" w:hAnsi="Times New Roman" w:cs="Times New Roman"/>
          <w:sz w:val="24"/>
          <w:szCs w:val="24"/>
        </w:rPr>
      </w:pPr>
      <w:r w:rsidRPr="003E6DEA">
        <w:rPr>
          <w:rFonts w:ascii="Times New Roman" w:hAnsi="Times New Roman" w:cs="Times New Roman"/>
          <w:sz w:val="24"/>
          <w:szCs w:val="24"/>
          <w:u w:val="single"/>
        </w:rPr>
        <w:t>Unrelated Business Income Tax (UBIT):</w:t>
      </w:r>
      <w:r w:rsidRPr="003E6DEA">
        <w:rPr>
          <w:rFonts w:ascii="Times New Roman" w:hAnsi="Times New Roman" w:cs="Times New Roman"/>
          <w:sz w:val="24"/>
          <w:szCs w:val="24"/>
        </w:rPr>
        <w:t xml:space="preserve"> The </w:t>
      </w:r>
      <w:proofErr w:type="gramStart"/>
      <w:r w:rsidRPr="003E6DEA">
        <w:rPr>
          <w:rFonts w:ascii="Times New Roman" w:hAnsi="Times New Roman" w:cs="Times New Roman"/>
          <w:sz w:val="24"/>
          <w:szCs w:val="24"/>
        </w:rPr>
        <w:t>university</w:t>
      </w:r>
      <w:proofErr w:type="gramEnd"/>
      <w:r w:rsidRPr="003E6DEA">
        <w:rPr>
          <w:rFonts w:ascii="Times New Roman" w:hAnsi="Times New Roman" w:cs="Times New Roman"/>
          <w:sz w:val="24"/>
          <w:szCs w:val="24"/>
        </w:rPr>
        <w:t xml:space="preserve"> discourages any activity not related to its mission. All applications will be reviewed for potential Unrelated Business Income Tax liability</w:t>
      </w:r>
      <w:r w:rsidR="006B07E5">
        <w:rPr>
          <w:rFonts w:ascii="Times New Roman" w:hAnsi="Times New Roman" w:cs="Times New Roman"/>
          <w:sz w:val="24"/>
          <w:szCs w:val="24"/>
        </w:rPr>
        <w:t xml:space="preserve"> by the Business Affairs Office</w:t>
      </w:r>
      <w:r w:rsidRPr="003E6DEA">
        <w:rPr>
          <w:rFonts w:ascii="Times New Roman" w:hAnsi="Times New Roman" w:cs="Times New Roman"/>
          <w:sz w:val="24"/>
          <w:szCs w:val="24"/>
        </w:rPr>
        <w:t>. Both the State of Oregon and the federal government require that tax-exempt organizations, including the Oregon University System, pay tax on income derived from “unrelated business activities”. For an activity to be considered an “unrelated business activity” all three factors must be present (1) a trade or business, (2) conducted regularly (the IRS has indicated an annual event is considered regular), and (3) not substantially related</w:t>
      </w:r>
      <w:r>
        <w:rPr>
          <w:rFonts w:ascii="Times New Roman" w:hAnsi="Times New Roman" w:cs="Times New Roman"/>
          <w:sz w:val="24"/>
          <w:szCs w:val="24"/>
        </w:rPr>
        <w:t xml:space="preserve"> to the university’s tax-exempt.</w:t>
      </w:r>
    </w:p>
    <w:p w:rsidR="00C103C6" w:rsidRPr="00C103C6" w:rsidRDefault="006B07E5" w:rsidP="006B07E5">
      <w:pPr>
        <w:pStyle w:val="ListParagraph"/>
        <w:numPr>
          <w:ilvl w:val="1"/>
          <w:numId w:val="19"/>
        </w:numPr>
        <w:spacing w:before="100" w:beforeAutospacing="1" w:after="100" w:afterAutospacing="1" w:line="240" w:lineRule="auto"/>
        <w:outlineLvl w:val="1"/>
        <w:rPr>
          <w:rFonts w:ascii="Times New Roman" w:hAnsi="Times New Roman" w:cs="Times New Roman"/>
          <w:sz w:val="24"/>
          <w:szCs w:val="24"/>
        </w:rPr>
      </w:pPr>
      <w:r w:rsidRPr="00C103C6">
        <w:rPr>
          <w:rFonts w:ascii="Times New Roman" w:hAnsi="Times New Roman" w:cs="Times New Roman"/>
          <w:sz w:val="24"/>
          <w:szCs w:val="24"/>
        </w:rPr>
        <w:t xml:space="preserve">Rate development worksheets and supporting materials.  </w:t>
      </w:r>
      <w:r w:rsidR="006D4986" w:rsidRPr="00C103C6">
        <w:rPr>
          <w:rFonts w:ascii="Times New Roman" w:hAnsi="Times New Roman" w:cs="Times New Roman"/>
          <w:sz w:val="24"/>
          <w:szCs w:val="24"/>
        </w:rPr>
        <w:t xml:space="preserve">Please see the next section regarding Recovery of Costs and Rate Setting,  </w:t>
      </w:r>
      <w:r w:rsidRPr="00C103C6">
        <w:rPr>
          <w:rFonts w:ascii="Times New Roman" w:hAnsi="Times New Roman" w:cs="Times New Roman"/>
          <w:sz w:val="24"/>
          <w:szCs w:val="24"/>
        </w:rPr>
        <w:t>A rate development worksheet is available on the BRP website at:</w:t>
      </w:r>
      <w:r w:rsidR="00C63585" w:rsidRPr="00C103C6">
        <w:rPr>
          <w:rFonts w:ascii="Times New Roman" w:hAnsi="Times New Roman" w:cs="Times New Roman"/>
          <w:sz w:val="24"/>
          <w:szCs w:val="24"/>
        </w:rPr>
        <w:t xml:space="preserve"> </w:t>
      </w:r>
      <w:hyperlink r:id="rId11" w:history="1">
        <w:r w:rsidR="00C103C6" w:rsidRPr="00C103C6">
          <w:rPr>
            <w:rStyle w:val="Hyperlink"/>
            <w:rFonts w:ascii="Times New Roman" w:hAnsi="Times New Roman" w:cs="Times New Roman"/>
            <w:sz w:val="24"/>
            <w:szCs w:val="24"/>
          </w:rPr>
          <w:t>http://brp.uoregon.edu/service-centers</w:t>
        </w:r>
      </w:hyperlink>
      <w:r w:rsidR="00C103C6">
        <w:rPr>
          <w:rFonts w:ascii="Times New Roman" w:hAnsi="Times New Roman" w:cs="Times New Roman"/>
          <w:sz w:val="24"/>
          <w:szCs w:val="24"/>
        </w:rPr>
        <w:t xml:space="preserve"> - UO Service Center Rate Calculator</w:t>
      </w:r>
    </w:p>
    <w:p w:rsidR="006B07E5" w:rsidRDefault="001C6D58" w:rsidP="001C6D58">
      <w:pPr>
        <w:pStyle w:val="ListParagraph"/>
        <w:numPr>
          <w:ilvl w:val="0"/>
          <w:numId w:val="19"/>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 xml:space="preserve">Submit all of the above materials to the BRP office.  BRP will review the materials and when the application is complete, will forward to the Recharge Operations Review Committee.  The Review Committee is </w:t>
      </w:r>
      <w:r w:rsidRPr="001C6D58">
        <w:rPr>
          <w:rFonts w:ascii="Times New Roman" w:hAnsi="Times New Roman" w:cs="Times New Roman"/>
          <w:sz w:val="24"/>
          <w:szCs w:val="24"/>
        </w:rPr>
        <w:t>comprised of representatives from Budget and Resource Planning (BRP), Business Affairs Office (BAO) and the Office of Research Services and Administration (ORSA).</w:t>
      </w:r>
      <w:r w:rsidR="0099266B">
        <w:rPr>
          <w:rFonts w:ascii="Times New Roman" w:hAnsi="Times New Roman" w:cs="Times New Roman"/>
          <w:sz w:val="24"/>
          <w:szCs w:val="24"/>
        </w:rPr>
        <w:t xml:space="preserve"> The committee may:</w:t>
      </w:r>
    </w:p>
    <w:p w:rsidR="0099266B" w:rsidRDefault="0099266B" w:rsidP="0099266B">
      <w:pPr>
        <w:pStyle w:val="ListParagraph"/>
        <w:numPr>
          <w:ilvl w:val="1"/>
          <w:numId w:val="19"/>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Recommend the operation as viable and necessary to the VPFA,</w:t>
      </w:r>
    </w:p>
    <w:p w:rsidR="0099266B" w:rsidRDefault="0099266B" w:rsidP="0099266B">
      <w:pPr>
        <w:pStyle w:val="ListParagraph"/>
        <w:numPr>
          <w:ilvl w:val="1"/>
          <w:numId w:val="19"/>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Request additional information from the submitting department, or</w:t>
      </w:r>
    </w:p>
    <w:p w:rsidR="0099266B" w:rsidRDefault="0099266B" w:rsidP="0099266B">
      <w:pPr>
        <w:pStyle w:val="ListParagraph"/>
        <w:numPr>
          <w:ilvl w:val="1"/>
          <w:numId w:val="19"/>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Recommend to the VPFA that the application be denied giving specific reasons for this conclusion.</w:t>
      </w:r>
    </w:p>
    <w:p w:rsidR="0099266B" w:rsidRDefault="0099266B">
      <w:pPr>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br w:type="page"/>
      </w:r>
    </w:p>
    <w:p w:rsidR="006D4986" w:rsidRDefault="006D4986" w:rsidP="006D4986">
      <w:pPr>
        <w:spacing w:before="100" w:beforeAutospacing="1" w:after="100" w:afterAutospacing="1" w:line="240" w:lineRule="auto"/>
        <w:outlineLvl w:val="1"/>
        <w:rPr>
          <w:rFonts w:ascii="Times New Roman" w:eastAsia="Times New Roman" w:hAnsi="Times New Roman" w:cs="Times New Roman"/>
          <w:bCs/>
          <w:sz w:val="28"/>
          <w:szCs w:val="36"/>
        </w:rPr>
      </w:pPr>
      <w:r w:rsidRPr="006D4986">
        <w:rPr>
          <w:rFonts w:ascii="Times New Roman" w:eastAsia="Times New Roman" w:hAnsi="Times New Roman" w:cs="Times New Roman"/>
          <w:b/>
          <w:bCs/>
          <w:sz w:val="28"/>
          <w:szCs w:val="36"/>
        </w:rPr>
        <w:lastRenderedPageBreak/>
        <w:t>Recovery of Costs and Rate Setting</w:t>
      </w:r>
      <w:r>
        <w:rPr>
          <w:rFonts w:ascii="Times New Roman" w:eastAsia="Times New Roman" w:hAnsi="Times New Roman" w:cs="Times New Roman"/>
          <w:b/>
          <w:bCs/>
          <w:sz w:val="28"/>
          <w:szCs w:val="36"/>
        </w:rPr>
        <w:t xml:space="preserve"> </w:t>
      </w:r>
    </w:p>
    <w:p w:rsidR="006D4986" w:rsidRPr="006D4986" w:rsidRDefault="006D4986"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F84CAC">
        <w:rPr>
          <w:rFonts w:ascii="Times New Roman" w:eastAsia="Times New Roman" w:hAnsi="Times New Roman" w:cs="Times New Roman"/>
          <w:bCs/>
          <w:sz w:val="24"/>
          <w:szCs w:val="36"/>
          <w:u w:val="single"/>
        </w:rPr>
        <w:t>N</w:t>
      </w:r>
      <w:r w:rsidR="00F84CAC" w:rsidRPr="00F84CAC">
        <w:rPr>
          <w:rFonts w:ascii="Times New Roman" w:eastAsia="Times New Roman" w:hAnsi="Times New Roman" w:cs="Times New Roman"/>
          <w:bCs/>
          <w:sz w:val="24"/>
          <w:szCs w:val="36"/>
          <w:u w:val="single"/>
        </w:rPr>
        <w:t xml:space="preserve">on </w:t>
      </w:r>
      <w:r w:rsidRPr="00F84CAC">
        <w:rPr>
          <w:rFonts w:ascii="Times New Roman" w:eastAsia="Times New Roman" w:hAnsi="Times New Roman" w:cs="Times New Roman"/>
          <w:bCs/>
          <w:sz w:val="24"/>
          <w:szCs w:val="36"/>
          <w:u w:val="single"/>
        </w:rPr>
        <w:t>D</w:t>
      </w:r>
      <w:r w:rsidR="00F84CAC" w:rsidRPr="00F84CAC">
        <w:rPr>
          <w:rFonts w:ascii="Times New Roman" w:eastAsia="Times New Roman" w:hAnsi="Times New Roman" w:cs="Times New Roman"/>
          <w:bCs/>
          <w:sz w:val="24"/>
          <w:szCs w:val="36"/>
          <w:u w:val="single"/>
        </w:rPr>
        <w:t>iscriminatory Rates</w:t>
      </w:r>
      <w:r w:rsidR="00F84CAC">
        <w:rPr>
          <w:rFonts w:ascii="Times New Roman" w:eastAsia="Times New Roman" w:hAnsi="Times New Roman" w:cs="Times New Roman"/>
          <w:bCs/>
          <w:sz w:val="24"/>
          <w:szCs w:val="36"/>
        </w:rPr>
        <w:t xml:space="preserve"> </w:t>
      </w:r>
      <w:r w:rsidRPr="006D4986">
        <w:rPr>
          <w:rFonts w:ascii="Times New Roman" w:eastAsia="Times New Roman" w:hAnsi="Times New Roman" w:cs="Times New Roman"/>
          <w:bCs/>
          <w:sz w:val="24"/>
          <w:szCs w:val="36"/>
        </w:rPr>
        <w:t xml:space="preserve">– Rates charged to internal users must be nondiscriminatory, and all users must be billed for services received. “Nondiscriminatory” means that all users are charged the same rate for the same level of services or products purchased in the same circumstances. Therefore, rates should not differentiate between University of Oregon users (which includes federal and non-federal-sponsored projects when calculating carry forward on an annual basis.) The use of special rates, such as for high volume work, are allowed, but they must be equally available to all users who meet the criteria. (The Federal Government does not prohibit charging external users a higher rate than that charged to internal users. </w:t>
      </w:r>
    </w:p>
    <w:p w:rsidR="006D4986" w:rsidRPr="006D4986" w:rsidRDefault="00F84CAC"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F84CAC">
        <w:rPr>
          <w:rFonts w:ascii="Times New Roman" w:eastAsia="Times New Roman" w:hAnsi="Times New Roman" w:cs="Times New Roman"/>
          <w:bCs/>
          <w:sz w:val="24"/>
          <w:szCs w:val="36"/>
          <w:u w:val="single"/>
        </w:rPr>
        <w:t>Billing Period</w:t>
      </w:r>
      <w:r w:rsidR="006D4986" w:rsidRPr="006D4986">
        <w:rPr>
          <w:rFonts w:ascii="Times New Roman" w:eastAsia="Times New Roman" w:hAnsi="Times New Roman" w:cs="Times New Roman"/>
          <w:bCs/>
          <w:sz w:val="24"/>
          <w:szCs w:val="36"/>
        </w:rPr>
        <w:t xml:space="preserve"> – Services must be billed on no less than a monthly basis after the service has been rendered; pre-payments are not appropriate. Billings must occur at least five working days before the close of the each period to e</w:t>
      </w:r>
      <w:r w:rsidR="006D4986">
        <w:rPr>
          <w:rFonts w:ascii="Times New Roman" w:eastAsia="Times New Roman" w:hAnsi="Times New Roman" w:cs="Times New Roman"/>
          <w:bCs/>
          <w:sz w:val="24"/>
          <w:szCs w:val="36"/>
        </w:rPr>
        <w:t>nsure timely posting to Banner. The center</w:t>
      </w:r>
      <w:r w:rsidR="006D4986" w:rsidRPr="006D4986">
        <w:rPr>
          <w:rFonts w:ascii="Times New Roman" w:eastAsia="Times New Roman" w:hAnsi="Times New Roman" w:cs="Times New Roman"/>
          <w:bCs/>
          <w:sz w:val="24"/>
          <w:szCs w:val="36"/>
        </w:rPr>
        <w:t xml:space="preserve"> will operate on the same fiscal year as the university, July 1 through June 30. Centers should handle year-end billings consistently each year, to ensure that twelve months of revenue are associated with twelve months of incurred costs. </w:t>
      </w:r>
    </w:p>
    <w:p w:rsidR="006125B0" w:rsidRDefault="00F84CAC"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F84CAC">
        <w:rPr>
          <w:rFonts w:ascii="Times New Roman" w:eastAsia="Times New Roman" w:hAnsi="Times New Roman" w:cs="Times New Roman"/>
          <w:bCs/>
          <w:sz w:val="24"/>
          <w:szCs w:val="36"/>
          <w:u w:val="single"/>
        </w:rPr>
        <w:t>Break Even</w:t>
      </w:r>
      <w:r w:rsidR="006D4986" w:rsidRPr="00F84CAC">
        <w:rPr>
          <w:rFonts w:ascii="Times New Roman" w:eastAsia="Times New Roman" w:hAnsi="Times New Roman" w:cs="Times New Roman"/>
          <w:bCs/>
          <w:sz w:val="24"/>
          <w:szCs w:val="36"/>
          <w:u w:val="single"/>
        </w:rPr>
        <w:t xml:space="preserve"> (Revenues equal Expenses/Costs</w:t>
      </w:r>
      <w:r w:rsidR="006125B0" w:rsidRPr="00F84CAC">
        <w:rPr>
          <w:rFonts w:ascii="Times New Roman" w:eastAsia="Times New Roman" w:hAnsi="Times New Roman" w:cs="Times New Roman"/>
          <w:bCs/>
          <w:sz w:val="24"/>
          <w:szCs w:val="36"/>
          <w:u w:val="single"/>
        </w:rPr>
        <w:t>)</w:t>
      </w:r>
      <w:r w:rsidR="006125B0" w:rsidRPr="006D4986">
        <w:rPr>
          <w:rFonts w:ascii="Times New Roman" w:eastAsia="Times New Roman" w:hAnsi="Times New Roman" w:cs="Times New Roman"/>
          <w:bCs/>
          <w:sz w:val="24"/>
          <w:szCs w:val="36"/>
        </w:rPr>
        <w:t xml:space="preserve"> – Centers</w:t>
      </w:r>
      <w:r w:rsidR="006D4986" w:rsidRPr="006D4986">
        <w:rPr>
          <w:rFonts w:ascii="Times New Roman" w:eastAsia="Times New Roman" w:hAnsi="Times New Roman" w:cs="Times New Roman"/>
          <w:bCs/>
          <w:sz w:val="24"/>
          <w:szCs w:val="36"/>
        </w:rPr>
        <w:t xml:space="preserve"> should target break-even through budgeting and rate setting, but normally revenues and expenses do not exactly match. OUS 05.713 defines break-even as working capital not to exceed 60 days of annual operating expenses, computed as of the close of period 12. Under or over recovery of costs should be calculated based on actual revenues and expenditures, without regard to budget. </w:t>
      </w:r>
      <w:r w:rsidR="006125B0">
        <w:rPr>
          <w:rFonts w:ascii="Times New Roman" w:eastAsia="Times New Roman" w:hAnsi="Times New Roman" w:cs="Times New Roman"/>
          <w:bCs/>
          <w:sz w:val="24"/>
          <w:szCs w:val="36"/>
        </w:rPr>
        <w:t xml:space="preserve">The compliance worksheet can be found on the BAO website here:  </w:t>
      </w:r>
      <w:hyperlink r:id="rId12" w:history="1">
        <w:r w:rsidR="006125B0" w:rsidRPr="00A8771E">
          <w:rPr>
            <w:rStyle w:val="Hyperlink"/>
            <w:rFonts w:ascii="Times New Roman" w:eastAsia="Times New Roman" w:hAnsi="Times New Roman" w:cs="Times New Roman"/>
            <w:bCs/>
            <w:sz w:val="24"/>
            <w:szCs w:val="36"/>
          </w:rPr>
          <w:t>http://ba.uoregon.edu/sites/ba/files/forms/servicecentercomplianceworksheet.xlsx</w:t>
        </w:r>
      </w:hyperlink>
    </w:p>
    <w:p w:rsidR="006D4986" w:rsidRPr="006D4986" w:rsidRDefault="006D4986"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6D4986">
        <w:rPr>
          <w:rFonts w:ascii="Times New Roman" w:eastAsia="Times New Roman" w:hAnsi="Times New Roman" w:cs="Times New Roman"/>
          <w:bCs/>
          <w:sz w:val="24"/>
          <w:szCs w:val="36"/>
        </w:rPr>
        <w:t xml:space="preserve">If the Center expects to end the year in deficit, the following actions must take place: </w:t>
      </w:r>
    </w:p>
    <w:p w:rsidR="006D4986" w:rsidRPr="006D4986" w:rsidRDefault="006D4986"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6D4986">
        <w:rPr>
          <w:rFonts w:ascii="Times New Roman" w:eastAsia="Times New Roman" w:hAnsi="Times New Roman" w:cs="Times New Roman"/>
          <w:bCs/>
          <w:sz w:val="24"/>
          <w:szCs w:val="36"/>
        </w:rPr>
        <w:t>(a)</w:t>
      </w:r>
      <w:r w:rsidRPr="006D4986">
        <w:rPr>
          <w:rFonts w:ascii="Times New Roman" w:eastAsia="Times New Roman" w:hAnsi="Times New Roman" w:cs="Times New Roman"/>
          <w:bCs/>
          <w:sz w:val="24"/>
          <w:szCs w:val="36"/>
        </w:rPr>
        <w:tab/>
        <w:t xml:space="preserve">If the deficit is equal to 5% or less, rates must be increased and/or a transfer made from other sources or </w:t>
      </w:r>
    </w:p>
    <w:p w:rsidR="006D4986" w:rsidRPr="006D4986" w:rsidRDefault="006D4986"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6D4986">
        <w:rPr>
          <w:rFonts w:ascii="Times New Roman" w:eastAsia="Times New Roman" w:hAnsi="Times New Roman" w:cs="Times New Roman"/>
          <w:bCs/>
          <w:sz w:val="24"/>
          <w:szCs w:val="36"/>
        </w:rPr>
        <w:t>(b)</w:t>
      </w:r>
      <w:r w:rsidRPr="006D4986">
        <w:rPr>
          <w:rFonts w:ascii="Times New Roman" w:eastAsia="Times New Roman" w:hAnsi="Times New Roman" w:cs="Times New Roman"/>
          <w:bCs/>
          <w:sz w:val="24"/>
          <w:szCs w:val="36"/>
        </w:rPr>
        <w:tab/>
        <w:t xml:space="preserve">If the deficit is greater than 5%, a transfer must be made before year end to bring the deficit within 5% of </w:t>
      </w:r>
      <w:r w:rsidR="006125B0">
        <w:rPr>
          <w:rFonts w:ascii="Times New Roman" w:eastAsia="Times New Roman" w:hAnsi="Times New Roman" w:cs="Times New Roman"/>
          <w:bCs/>
          <w:sz w:val="24"/>
          <w:szCs w:val="36"/>
        </w:rPr>
        <w:t>60 days expenses</w:t>
      </w:r>
      <w:r w:rsidRPr="006D4986">
        <w:rPr>
          <w:rFonts w:ascii="Times New Roman" w:eastAsia="Times New Roman" w:hAnsi="Times New Roman" w:cs="Times New Roman"/>
          <w:bCs/>
          <w:sz w:val="24"/>
          <w:szCs w:val="36"/>
        </w:rPr>
        <w:t xml:space="preserve"> and the rates increased according to procedure.</w:t>
      </w:r>
    </w:p>
    <w:p w:rsidR="006D4986" w:rsidRPr="006D4986" w:rsidRDefault="006D4986"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6D4986">
        <w:rPr>
          <w:rFonts w:ascii="Times New Roman" w:eastAsia="Times New Roman" w:hAnsi="Times New Roman" w:cs="Times New Roman"/>
          <w:bCs/>
          <w:sz w:val="24"/>
          <w:szCs w:val="36"/>
        </w:rPr>
        <w:t xml:space="preserve">Any exception to (a) or (b) above requires a written work-out plan approved by the Service Center’s responsible VP  as well as the VP of Finance and Administration. </w:t>
      </w:r>
    </w:p>
    <w:p w:rsidR="006D4986" w:rsidRPr="007C72C9" w:rsidRDefault="006D4986" w:rsidP="006D4986">
      <w:pPr>
        <w:spacing w:before="100" w:beforeAutospacing="1" w:after="100" w:afterAutospacing="1" w:line="240" w:lineRule="auto"/>
        <w:outlineLvl w:val="1"/>
        <w:rPr>
          <w:rFonts w:ascii="Times New Roman" w:eastAsia="Times New Roman" w:hAnsi="Times New Roman" w:cs="Times New Roman"/>
          <w:b/>
          <w:bCs/>
          <w:sz w:val="24"/>
          <w:szCs w:val="36"/>
        </w:rPr>
      </w:pPr>
      <w:r w:rsidRPr="007C72C9">
        <w:rPr>
          <w:rFonts w:ascii="Times New Roman" w:eastAsia="Times New Roman" w:hAnsi="Times New Roman" w:cs="Times New Roman"/>
          <w:b/>
          <w:bCs/>
          <w:sz w:val="24"/>
          <w:szCs w:val="36"/>
        </w:rPr>
        <w:t xml:space="preserve">ALLOWABLE COSTS </w:t>
      </w:r>
      <w:r w:rsidR="006125B0" w:rsidRPr="007C72C9">
        <w:rPr>
          <w:rFonts w:ascii="Times New Roman" w:eastAsia="Times New Roman" w:hAnsi="Times New Roman" w:cs="Times New Roman"/>
          <w:b/>
          <w:bCs/>
          <w:sz w:val="24"/>
          <w:szCs w:val="36"/>
        </w:rPr>
        <w:t>&amp;</w:t>
      </w:r>
      <w:r w:rsidRPr="007C72C9">
        <w:rPr>
          <w:rFonts w:ascii="Times New Roman" w:eastAsia="Times New Roman" w:hAnsi="Times New Roman" w:cs="Times New Roman"/>
          <w:b/>
          <w:bCs/>
          <w:sz w:val="24"/>
          <w:szCs w:val="36"/>
        </w:rPr>
        <w:t xml:space="preserve"> RATE CALCULATION </w:t>
      </w:r>
    </w:p>
    <w:p w:rsidR="006D4986" w:rsidRPr="006D4986" w:rsidRDefault="006D4986"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6D4986">
        <w:rPr>
          <w:rFonts w:ascii="Times New Roman" w:eastAsia="Times New Roman" w:hAnsi="Times New Roman" w:cs="Times New Roman"/>
          <w:bCs/>
          <w:sz w:val="24"/>
          <w:szCs w:val="36"/>
        </w:rPr>
        <w:t xml:space="preserve">Calculation of annual operating expenses should </w:t>
      </w:r>
      <w:r w:rsidRPr="006125B0">
        <w:rPr>
          <w:rFonts w:ascii="Times New Roman" w:eastAsia="Times New Roman" w:hAnsi="Times New Roman" w:cs="Times New Roman"/>
          <w:b/>
          <w:bCs/>
          <w:i/>
          <w:sz w:val="24"/>
          <w:szCs w:val="36"/>
        </w:rPr>
        <w:t>exclude</w:t>
      </w:r>
      <w:r w:rsidRPr="006D4986">
        <w:rPr>
          <w:rFonts w:ascii="Times New Roman" w:eastAsia="Times New Roman" w:hAnsi="Times New Roman" w:cs="Times New Roman"/>
          <w:bCs/>
          <w:sz w:val="24"/>
          <w:szCs w:val="36"/>
        </w:rPr>
        <w:t xml:space="preserve">: </w:t>
      </w:r>
    </w:p>
    <w:p w:rsidR="006D4986" w:rsidRPr="006D4986" w:rsidRDefault="006D4986"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6125B0">
        <w:rPr>
          <w:rFonts w:ascii="Times New Roman" w:eastAsia="Times New Roman" w:hAnsi="Times New Roman" w:cs="Times New Roman"/>
          <w:bCs/>
          <w:sz w:val="24"/>
          <w:szCs w:val="36"/>
          <w:u w:val="single"/>
        </w:rPr>
        <w:t>Increase in inventory</w:t>
      </w:r>
      <w:r w:rsidR="00643CBB">
        <w:rPr>
          <w:rFonts w:ascii="Times New Roman" w:eastAsia="Times New Roman" w:hAnsi="Times New Roman" w:cs="Times New Roman"/>
          <w:bCs/>
          <w:sz w:val="24"/>
          <w:szCs w:val="36"/>
          <w:u w:val="single"/>
        </w:rPr>
        <w:t>:</w:t>
      </w:r>
      <w:r w:rsidRPr="006D4986">
        <w:rPr>
          <w:rFonts w:ascii="Times New Roman" w:eastAsia="Times New Roman" w:hAnsi="Times New Roman" w:cs="Times New Roman"/>
          <w:bCs/>
          <w:sz w:val="24"/>
          <w:szCs w:val="36"/>
        </w:rPr>
        <w:t xml:space="preserve"> A physical count of inventory must be taken annually and reported to the Business Affairs Office by the close of period 12 or as otherwise requested by BAO in the closing of the books annual instructions.  </w:t>
      </w:r>
    </w:p>
    <w:p w:rsidR="006D4986" w:rsidRPr="006D4986" w:rsidRDefault="006D4986"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6125B0">
        <w:rPr>
          <w:rFonts w:ascii="Times New Roman" w:eastAsia="Times New Roman" w:hAnsi="Times New Roman" w:cs="Times New Roman"/>
          <w:bCs/>
          <w:sz w:val="24"/>
          <w:szCs w:val="36"/>
          <w:u w:val="single"/>
        </w:rPr>
        <w:lastRenderedPageBreak/>
        <w:t>Current Year Capital Equipment Purchases</w:t>
      </w:r>
      <w:r w:rsidR="00643CBB">
        <w:rPr>
          <w:rFonts w:ascii="Times New Roman" w:eastAsia="Times New Roman" w:hAnsi="Times New Roman" w:cs="Times New Roman"/>
          <w:bCs/>
          <w:sz w:val="24"/>
          <w:szCs w:val="36"/>
          <w:u w:val="single"/>
        </w:rPr>
        <w:t>:</w:t>
      </w:r>
      <w:r w:rsidRPr="006D4986">
        <w:rPr>
          <w:rFonts w:ascii="Times New Roman" w:eastAsia="Times New Roman" w:hAnsi="Times New Roman" w:cs="Times New Roman"/>
          <w:bCs/>
          <w:sz w:val="24"/>
          <w:szCs w:val="36"/>
        </w:rPr>
        <w:t xml:space="preserve"> Only the annual depreciation expense is to be included in calculating profit or loss. </w:t>
      </w:r>
    </w:p>
    <w:p w:rsidR="006125B0" w:rsidRDefault="006D4986" w:rsidP="006D4986">
      <w:pPr>
        <w:spacing w:before="100" w:beforeAutospacing="1" w:after="100" w:afterAutospacing="1" w:line="240" w:lineRule="auto"/>
        <w:outlineLvl w:val="1"/>
        <w:rPr>
          <w:rFonts w:ascii="Times New Roman" w:eastAsia="Times New Roman" w:hAnsi="Times New Roman" w:cs="Times New Roman"/>
          <w:bCs/>
          <w:sz w:val="24"/>
          <w:szCs w:val="36"/>
        </w:rPr>
      </w:pPr>
      <w:r w:rsidRPr="006125B0">
        <w:rPr>
          <w:rFonts w:ascii="Times New Roman" w:eastAsia="Times New Roman" w:hAnsi="Times New Roman" w:cs="Times New Roman"/>
          <w:bCs/>
          <w:sz w:val="24"/>
          <w:szCs w:val="36"/>
          <w:u w:val="single"/>
        </w:rPr>
        <w:t>Federally-funded equipment</w:t>
      </w:r>
      <w:r w:rsidR="00643CBB">
        <w:rPr>
          <w:rFonts w:ascii="Times New Roman" w:eastAsia="Times New Roman" w:hAnsi="Times New Roman" w:cs="Times New Roman"/>
          <w:bCs/>
          <w:sz w:val="24"/>
          <w:szCs w:val="36"/>
          <w:u w:val="single"/>
        </w:rPr>
        <w:t>:</w:t>
      </w:r>
      <w:r w:rsidRPr="006D4986">
        <w:rPr>
          <w:rFonts w:ascii="Times New Roman" w:eastAsia="Times New Roman" w:hAnsi="Times New Roman" w:cs="Times New Roman"/>
          <w:bCs/>
          <w:sz w:val="24"/>
          <w:szCs w:val="36"/>
        </w:rPr>
        <w:t xml:space="preserve"> Depreciation of equipment purchased with federal funds</w:t>
      </w:r>
      <w:r w:rsidR="006125B0">
        <w:rPr>
          <w:rFonts w:ascii="Times New Roman" w:eastAsia="Times New Roman" w:hAnsi="Times New Roman" w:cs="Times New Roman"/>
          <w:bCs/>
          <w:sz w:val="24"/>
          <w:szCs w:val="36"/>
        </w:rPr>
        <w:t xml:space="preserve"> </w:t>
      </w:r>
      <w:r w:rsidRPr="006D4986">
        <w:rPr>
          <w:rFonts w:ascii="Times New Roman" w:eastAsia="Times New Roman" w:hAnsi="Times New Roman" w:cs="Times New Roman"/>
          <w:bCs/>
          <w:sz w:val="24"/>
          <w:szCs w:val="36"/>
        </w:rPr>
        <w:t xml:space="preserve">Federal Funds or other non-Federal sponsored funds, cannot be included in user rates. </w:t>
      </w:r>
    </w:p>
    <w:p w:rsidR="00F21B33" w:rsidRDefault="006125B0" w:rsidP="006125B0">
      <w:pPr>
        <w:spacing w:before="100" w:beforeAutospacing="1" w:after="100" w:afterAutospacing="1" w:line="240" w:lineRule="auto"/>
        <w:outlineLvl w:val="1"/>
        <w:rPr>
          <w:rFonts w:ascii="Times New Roman" w:eastAsia="Times New Roman" w:hAnsi="Times New Roman" w:cs="Times New Roman"/>
          <w:sz w:val="24"/>
          <w:szCs w:val="24"/>
        </w:rPr>
      </w:pPr>
      <w:r w:rsidRPr="006125B0">
        <w:rPr>
          <w:rFonts w:ascii="Times New Roman" w:eastAsia="Times New Roman" w:hAnsi="Times New Roman" w:cs="Times New Roman"/>
          <w:bCs/>
          <w:sz w:val="24"/>
          <w:szCs w:val="36"/>
          <w:u w:val="single"/>
        </w:rPr>
        <w:t>Unallowable Cost</w:t>
      </w:r>
      <w:r>
        <w:rPr>
          <w:rFonts w:ascii="Times New Roman" w:eastAsia="Times New Roman" w:hAnsi="Times New Roman" w:cs="Times New Roman"/>
          <w:bCs/>
          <w:sz w:val="24"/>
          <w:szCs w:val="36"/>
        </w:rPr>
        <w:t xml:space="preserve">: </w:t>
      </w:r>
      <w:r w:rsidRPr="001E32F9">
        <w:rPr>
          <w:rFonts w:ascii="Times New Roman" w:eastAsia="Times New Roman" w:hAnsi="Times New Roman" w:cs="Times New Roman"/>
          <w:sz w:val="24"/>
          <w:szCs w:val="24"/>
        </w:rPr>
        <w:t xml:space="preserve">Unallowable costs may </w:t>
      </w:r>
      <w:r w:rsidRPr="001E32F9">
        <w:rPr>
          <w:rFonts w:ascii="Times New Roman" w:eastAsia="Times New Roman" w:hAnsi="Times New Roman" w:cs="Times New Roman"/>
          <w:b/>
          <w:bCs/>
          <w:sz w:val="24"/>
          <w:szCs w:val="24"/>
        </w:rPr>
        <w:t>not</w:t>
      </w:r>
      <w:r w:rsidRPr="001E32F9">
        <w:rPr>
          <w:rFonts w:ascii="Times New Roman" w:eastAsia="Times New Roman" w:hAnsi="Times New Roman" w:cs="Times New Roman"/>
          <w:sz w:val="24"/>
          <w:szCs w:val="24"/>
        </w:rPr>
        <w:t xml:space="preserve"> be budgeted or expensed on </w:t>
      </w:r>
      <w:r>
        <w:rPr>
          <w:rFonts w:ascii="Times New Roman" w:eastAsia="Times New Roman" w:hAnsi="Times New Roman" w:cs="Times New Roman"/>
          <w:sz w:val="24"/>
          <w:szCs w:val="24"/>
        </w:rPr>
        <w:t>Center</w:t>
      </w:r>
      <w:r w:rsidRPr="001E32F9">
        <w:rPr>
          <w:rFonts w:ascii="Times New Roman" w:eastAsia="Times New Roman" w:hAnsi="Times New Roman" w:cs="Times New Roman"/>
          <w:sz w:val="24"/>
          <w:szCs w:val="24"/>
        </w:rPr>
        <w:t xml:space="preserve"> accounts and they may </w:t>
      </w:r>
      <w:r w:rsidRPr="001E32F9">
        <w:rPr>
          <w:rFonts w:ascii="Times New Roman" w:eastAsia="Times New Roman" w:hAnsi="Times New Roman" w:cs="Times New Roman"/>
          <w:b/>
          <w:bCs/>
          <w:sz w:val="24"/>
          <w:szCs w:val="24"/>
        </w:rPr>
        <w:t>not</w:t>
      </w:r>
      <w:r w:rsidRPr="001E32F9">
        <w:rPr>
          <w:rFonts w:ascii="Times New Roman" w:eastAsia="Times New Roman" w:hAnsi="Times New Roman" w:cs="Times New Roman"/>
          <w:sz w:val="24"/>
          <w:szCs w:val="24"/>
        </w:rPr>
        <w:t xml:space="preserve"> be included in the user rate calculations as prohibited by OMB Circular A-21. </w:t>
      </w:r>
      <w:r w:rsidR="00F21B33">
        <w:rPr>
          <w:rFonts w:ascii="Times New Roman" w:eastAsia="Times New Roman" w:hAnsi="Times New Roman" w:cs="Times New Roman"/>
          <w:sz w:val="24"/>
          <w:szCs w:val="24"/>
        </w:rPr>
        <w:t>Each Service Center and Specialized Service Center (ISC) that incurs unallowable cost must have a second index established and all unallowable costs must be posted to that index.  The index must use</w:t>
      </w:r>
      <w:r w:rsidR="006B1104">
        <w:rPr>
          <w:rFonts w:ascii="Times New Roman" w:eastAsia="Times New Roman" w:hAnsi="Times New Roman" w:cs="Times New Roman"/>
          <w:sz w:val="24"/>
          <w:szCs w:val="24"/>
        </w:rPr>
        <w:t xml:space="preserve"> a funding source other than revenue from</w:t>
      </w:r>
      <w:r w:rsidR="00F21B33">
        <w:rPr>
          <w:rFonts w:ascii="Times New Roman" w:eastAsia="Times New Roman" w:hAnsi="Times New Roman" w:cs="Times New Roman"/>
          <w:sz w:val="24"/>
          <w:szCs w:val="24"/>
        </w:rPr>
        <w:t xml:space="preserve"> </w:t>
      </w:r>
      <w:r w:rsidR="006B1104">
        <w:rPr>
          <w:rFonts w:ascii="Times New Roman" w:eastAsia="Times New Roman" w:hAnsi="Times New Roman" w:cs="Times New Roman"/>
          <w:sz w:val="24"/>
          <w:szCs w:val="24"/>
        </w:rPr>
        <w:t>internal sales of</w:t>
      </w:r>
      <w:r w:rsidR="00F21B33">
        <w:rPr>
          <w:rFonts w:ascii="Times New Roman" w:eastAsia="Times New Roman" w:hAnsi="Times New Roman" w:cs="Times New Roman"/>
          <w:sz w:val="24"/>
          <w:szCs w:val="24"/>
        </w:rPr>
        <w:t xml:space="preserve"> the ISC.</w:t>
      </w:r>
    </w:p>
    <w:p w:rsidR="006125B0" w:rsidRPr="006125B0" w:rsidRDefault="00F21B33" w:rsidP="006125B0">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sz w:val="24"/>
          <w:szCs w:val="24"/>
        </w:rPr>
        <w:t xml:space="preserve"> </w:t>
      </w:r>
      <w:r w:rsidR="006125B0" w:rsidRPr="001E32F9">
        <w:rPr>
          <w:rFonts w:ascii="Times New Roman" w:eastAsia="Times New Roman" w:hAnsi="Times New Roman" w:cs="Times New Roman"/>
          <w:sz w:val="24"/>
          <w:szCs w:val="24"/>
        </w:rPr>
        <w:t xml:space="preserve">Typical unallowable costs include, </w:t>
      </w:r>
      <w:r w:rsidR="006125B0" w:rsidRPr="001E32F9">
        <w:rPr>
          <w:rFonts w:ascii="Times New Roman" w:eastAsia="Times New Roman" w:hAnsi="Times New Roman" w:cs="Times New Roman"/>
          <w:b/>
          <w:bCs/>
          <w:sz w:val="24"/>
          <w:szCs w:val="24"/>
        </w:rPr>
        <w:t xml:space="preserve">but are not limited </w:t>
      </w:r>
      <w:bookmarkStart w:id="0" w:name="_GoBack"/>
      <w:bookmarkEnd w:id="0"/>
      <w:r w:rsidR="006125B0" w:rsidRPr="001E32F9">
        <w:rPr>
          <w:rFonts w:ascii="Times New Roman" w:eastAsia="Times New Roman" w:hAnsi="Times New Roman" w:cs="Times New Roman"/>
          <w:b/>
          <w:bCs/>
          <w:sz w:val="24"/>
          <w:szCs w:val="24"/>
        </w:rPr>
        <w:t>to</w:t>
      </w:r>
      <w:r w:rsidR="006125B0" w:rsidRPr="001E32F9">
        <w:rPr>
          <w:rFonts w:ascii="Times New Roman" w:eastAsia="Times New Roman" w:hAnsi="Times New Roman" w:cs="Times New Roman"/>
          <w:sz w:val="24"/>
          <w:szCs w:val="24"/>
        </w:rPr>
        <w:t xml:space="preserve">: </w:t>
      </w:r>
    </w:p>
    <w:p w:rsidR="006125B0" w:rsidRPr="001E32F9" w:rsidRDefault="006125B0" w:rsidP="006125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Advertising and public relations costs (</w:t>
      </w:r>
      <w:r>
        <w:rPr>
          <w:rFonts w:ascii="Times New Roman" w:eastAsia="Times New Roman" w:hAnsi="Times New Roman" w:cs="Times New Roman"/>
          <w:sz w:val="24"/>
          <w:szCs w:val="24"/>
        </w:rPr>
        <w:t xml:space="preserve">§ </w:t>
      </w:r>
      <w:r w:rsidRPr="001E32F9">
        <w:rPr>
          <w:rFonts w:ascii="Times New Roman" w:eastAsia="Times New Roman" w:hAnsi="Times New Roman" w:cs="Times New Roman"/>
          <w:sz w:val="24"/>
          <w:szCs w:val="24"/>
        </w:rPr>
        <w:t xml:space="preserve">J.1) </w:t>
      </w:r>
    </w:p>
    <w:p w:rsidR="006125B0" w:rsidRPr="001E32F9" w:rsidRDefault="006125B0" w:rsidP="006125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Alcoholic beverages (</w:t>
      </w:r>
      <w:r>
        <w:rPr>
          <w:rFonts w:ascii="Times New Roman" w:eastAsia="Times New Roman" w:hAnsi="Times New Roman" w:cs="Times New Roman"/>
          <w:sz w:val="24"/>
          <w:szCs w:val="24"/>
        </w:rPr>
        <w:t xml:space="preserve">§ </w:t>
      </w:r>
      <w:r w:rsidRPr="001E32F9">
        <w:rPr>
          <w:rFonts w:ascii="Times New Roman" w:eastAsia="Times New Roman" w:hAnsi="Times New Roman" w:cs="Times New Roman"/>
          <w:sz w:val="24"/>
          <w:szCs w:val="24"/>
        </w:rPr>
        <w:t xml:space="preserve">J.2) </w:t>
      </w:r>
    </w:p>
    <w:p w:rsidR="006125B0" w:rsidRPr="001E32F9" w:rsidRDefault="006125B0" w:rsidP="006125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Bad debts (</w:t>
      </w:r>
      <w:r>
        <w:rPr>
          <w:rFonts w:ascii="Times New Roman" w:eastAsia="Times New Roman" w:hAnsi="Times New Roman" w:cs="Times New Roman"/>
          <w:sz w:val="24"/>
          <w:szCs w:val="24"/>
        </w:rPr>
        <w:t xml:space="preserve">§ </w:t>
      </w:r>
      <w:r w:rsidRPr="001E32F9">
        <w:rPr>
          <w:rFonts w:ascii="Times New Roman" w:eastAsia="Times New Roman" w:hAnsi="Times New Roman" w:cs="Times New Roman"/>
          <w:sz w:val="24"/>
          <w:szCs w:val="24"/>
        </w:rPr>
        <w:t xml:space="preserve">J.4) </w:t>
      </w:r>
    </w:p>
    <w:p w:rsidR="006125B0" w:rsidRPr="001E32F9" w:rsidRDefault="006125B0" w:rsidP="006125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Contingency provisions (</w:t>
      </w:r>
      <w:r>
        <w:rPr>
          <w:rFonts w:ascii="Times New Roman" w:eastAsia="Times New Roman" w:hAnsi="Times New Roman" w:cs="Times New Roman"/>
          <w:sz w:val="24"/>
          <w:szCs w:val="24"/>
        </w:rPr>
        <w:t xml:space="preserve">§ </w:t>
      </w:r>
      <w:r w:rsidRPr="001E32F9">
        <w:rPr>
          <w:rFonts w:ascii="Times New Roman" w:eastAsia="Times New Roman" w:hAnsi="Times New Roman" w:cs="Times New Roman"/>
          <w:sz w:val="24"/>
          <w:szCs w:val="24"/>
        </w:rPr>
        <w:t xml:space="preserve">J.9) </w:t>
      </w:r>
    </w:p>
    <w:p w:rsidR="006125B0" w:rsidRPr="001E32F9" w:rsidRDefault="006125B0" w:rsidP="006125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Entertainment costs (</w:t>
      </w:r>
      <w:r>
        <w:rPr>
          <w:rFonts w:ascii="Times New Roman" w:eastAsia="Times New Roman" w:hAnsi="Times New Roman" w:cs="Times New Roman"/>
          <w:sz w:val="24"/>
          <w:szCs w:val="24"/>
        </w:rPr>
        <w:t>§</w:t>
      </w:r>
      <w:r w:rsidRPr="001E32F9">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sidRPr="001E32F9">
        <w:rPr>
          <w:rFonts w:ascii="Times New Roman" w:eastAsia="Times New Roman" w:hAnsi="Times New Roman" w:cs="Times New Roman"/>
          <w:sz w:val="24"/>
          <w:szCs w:val="24"/>
        </w:rPr>
        <w:t xml:space="preserve">.15) </w:t>
      </w:r>
    </w:p>
    <w:p w:rsidR="006125B0" w:rsidRPr="001E32F9" w:rsidRDefault="006125B0" w:rsidP="006125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Fines and Penalties (</w:t>
      </w:r>
      <w:r>
        <w:rPr>
          <w:rFonts w:ascii="Times New Roman" w:eastAsia="Times New Roman" w:hAnsi="Times New Roman" w:cs="Times New Roman"/>
          <w:sz w:val="24"/>
          <w:szCs w:val="24"/>
        </w:rPr>
        <w:t xml:space="preserve">§ </w:t>
      </w:r>
      <w:r w:rsidRPr="001E32F9">
        <w:rPr>
          <w:rFonts w:ascii="Times New Roman" w:eastAsia="Times New Roman" w:hAnsi="Times New Roman" w:cs="Times New Roman"/>
          <w:sz w:val="24"/>
          <w:szCs w:val="24"/>
        </w:rPr>
        <w:t xml:space="preserve">J.18) </w:t>
      </w:r>
    </w:p>
    <w:p w:rsidR="006125B0" w:rsidRPr="001E32F9" w:rsidRDefault="006125B0" w:rsidP="006125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Insurance and indemnification (</w:t>
      </w:r>
      <w:r>
        <w:rPr>
          <w:rFonts w:ascii="Times New Roman" w:eastAsia="Times New Roman" w:hAnsi="Times New Roman" w:cs="Times New Roman"/>
          <w:sz w:val="24"/>
          <w:szCs w:val="24"/>
        </w:rPr>
        <w:t xml:space="preserve">§ </w:t>
      </w:r>
      <w:r w:rsidRPr="001E32F9">
        <w:rPr>
          <w:rFonts w:ascii="Times New Roman" w:eastAsia="Times New Roman" w:hAnsi="Times New Roman" w:cs="Times New Roman"/>
          <w:sz w:val="24"/>
          <w:szCs w:val="24"/>
        </w:rPr>
        <w:t xml:space="preserve">J.21) </w:t>
      </w:r>
    </w:p>
    <w:p w:rsidR="006125B0" w:rsidRPr="001E32F9" w:rsidRDefault="006125B0" w:rsidP="006125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Memberships, subscriptions, and professional activity costs of a social or individual nature (</w:t>
      </w:r>
      <w:r>
        <w:rPr>
          <w:rFonts w:ascii="Times New Roman" w:eastAsia="Times New Roman" w:hAnsi="Times New Roman" w:cs="Times New Roman"/>
          <w:sz w:val="24"/>
          <w:szCs w:val="24"/>
        </w:rPr>
        <w:t xml:space="preserve">§ </w:t>
      </w:r>
      <w:r w:rsidRPr="001E32F9">
        <w:rPr>
          <w:rFonts w:ascii="Times New Roman" w:eastAsia="Times New Roman" w:hAnsi="Times New Roman" w:cs="Times New Roman"/>
          <w:sz w:val="24"/>
          <w:szCs w:val="24"/>
        </w:rPr>
        <w:t xml:space="preserve">J.28) </w:t>
      </w:r>
    </w:p>
    <w:p w:rsidR="006125B0" w:rsidRPr="001E32F9" w:rsidRDefault="006125B0" w:rsidP="006125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Selling and marketing costs (</w:t>
      </w:r>
      <w:r>
        <w:rPr>
          <w:rFonts w:ascii="Times New Roman" w:eastAsia="Times New Roman" w:hAnsi="Times New Roman" w:cs="Times New Roman"/>
          <w:sz w:val="24"/>
          <w:szCs w:val="24"/>
        </w:rPr>
        <w:t xml:space="preserve">§ </w:t>
      </w:r>
      <w:r w:rsidRPr="001E32F9">
        <w:rPr>
          <w:rFonts w:ascii="Times New Roman" w:eastAsia="Times New Roman" w:hAnsi="Times New Roman" w:cs="Times New Roman"/>
          <w:sz w:val="24"/>
          <w:szCs w:val="24"/>
        </w:rPr>
        <w:t xml:space="preserve">J.42) </w:t>
      </w:r>
    </w:p>
    <w:p w:rsidR="006125B0" w:rsidRDefault="006125B0" w:rsidP="006125B0">
      <w:pPr>
        <w:spacing w:before="100" w:beforeAutospacing="1" w:after="100" w:afterAutospacing="1" w:line="240" w:lineRule="auto"/>
        <w:rPr>
          <w:rFonts w:ascii="Times New Roman" w:eastAsia="Times New Roman" w:hAnsi="Times New Roman" w:cs="Times New Roman"/>
          <w:sz w:val="24"/>
          <w:szCs w:val="24"/>
        </w:rPr>
      </w:pPr>
      <w:r w:rsidRPr="001E32F9">
        <w:rPr>
          <w:rFonts w:ascii="Times New Roman" w:eastAsia="Times New Roman" w:hAnsi="Times New Roman" w:cs="Times New Roman"/>
          <w:sz w:val="24"/>
          <w:szCs w:val="24"/>
        </w:rPr>
        <w:t>See OMB Circular A-21, Section J for a complete list of unallowable costs</w:t>
      </w:r>
      <w:r>
        <w:rPr>
          <w:rFonts w:ascii="Times New Roman" w:eastAsia="Times New Roman" w:hAnsi="Times New Roman" w:cs="Times New Roman"/>
          <w:sz w:val="24"/>
          <w:szCs w:val="24"/>
        </w:rPr>
        <w:t>.</w:t>
      </w:r>
    </w:p>
    <w:p w:rsidR="006125B0" w:rsidRPr="006125B0" w:rsidRDefault="006125B0" w:rsidP="006125B0">
      <w:pPr>
        <w:spacing w:before="100" w:beforeAutospacing="1" w:after="100" w:afterAutospacing="1" w:line="240" w:lineRule="auto"/>
        <w:rPr>
          <w:rFonts w:ascii="Times New Roman" w:hAnsi="Times New Roman" w:cs="Times New Roman"/>
          <w:b/>
          <w:sz w:val="24"/>
        </w:rPr>
      </w:pPr>
      <w:r w:rsidRPr="006125B0">
        <w:rPr>
          <w:rFonts w:ascii="Times New Roman" w:hAnsi="Times New Roman" w:cs="Times New Roman"/>
          <w:b/>
          <w:sz w:val="24"/>
        </w:rPr>
        <w:t>Costs included in billing rates</w:t>
      </w:r>
    </w:p>
    <w:p w:rsidR="006125B0" w:rsidRPr="006125B0" w:rsidRDefault="006125B0" w:rsidP="006125B0">
      <w:pPr>
        <w:pStyle w:val="ListParagraph"/>
        <w:numPr>
          <w:ilvl w:val="0"/>
          <w:numId w:val="20"/>
        </w:numPr>
        <w:spacing w:after="0" w:line="240" w:lineRule="auto"/>
        <w:rPr>
          <w:rFonts w:ascii="Times New Roman" w:hAnsi="Times New Roman" w:cs="Times New Roman"/>
          <w:sz w:val="24"/>
        </w:rPr>
      </w:pPr>
      <w:r w:rsidRPr="006125B0">
        <w:rPr>
          <w:rFonts w:ascii="Times New Roman" w:hAnsi="Times New Roman" w:cs="Times New Roman"/>
          <w:sz w:val="24"/>
        </w:rPr>
        <w:t xml:space="preserve">Costs should be </w:t>
      </w:r>
      <w:r w:rsidRPr="006125B0">
        <w:rPr>
          <w:rFonts w:ascii="Times New Roman" w:hAnsi="Times New Roman" w:cs="Times New Roman"/>
          <w:b/>
          <w:sz w:val="24"/>
        </w:rPr>
        <w:t>reasonable</w:t>
      </w:r>
      <w:r w:rsidRPr="006125B0">
        <w:rPr>
          <w:rFonts w:ascii="Times New Roman" w:hAnsi="Times New Roman" w:cs="Times New Roman"/>
          <w:sz w:val="24"/>
        </w:rPr>
        <w:t xml:space="preserve"> and necessary for the proper and efficient operation of the Service Center.</w:t>
      </w:r>
    </w:p>
    <w:p w:rsidR="006125B0" w:rsidRPr="006125B0" w:rsidRDefault="006125B0" w:rsidP="006125B0">
      <w:pPr>
        <w:pStyle w:val="ListParagraph"/>
        <w:numPr>
          <w:ilvl w:val="0"/>
          <w:numId w:val="20"/>
        </w:numPr>
        <w:spacing w:after="0" w:line="240" w:lineRule="auto"/>
        <w:rPr>
          <w:rFonts w:ascii="Times New Roman" w:hAnsi="Times New Roman" w:cs="Times New Roman"/>
          <w:sz w:val="24"/>
        </w:rPr>
      </w:pPr>
      <w:r w:rsidRPr="006125B0">
        <w:rPr>
          <w:rFonts w:ascii="Times New Roman" w:hAnsi="Times New Roman" w:cs="Times New Roman"/>
          <w:sz w:val="24"/>
        </w:rPr>
        <w:t>Costs should be consistent with federal, state and university policies, and generally accepted accounting principles.</w:t>
      </w:r>
    </w:p>
    <w:p w:rsidR="006125B0" w:rsidRPr="006125B0" w:rsidRDefault="006125B0" w:rsidP="006125B0">
      <w:pPr>
        <w:pStyle w:val="ListParagraph"/>
        <w:numPr>
          <w:ilvl w:val="0"/>
          <w:numId w:val="20"/>
        </w:numPr>
        <w:spacing w:after="0" w:line="240" w:lineRule="auto"/>
        <w:rPr>
          <w:rFonts w:ascii="Times New Roman" w:hAnsi="Times New Roman" w:cs="Times New Roman"/>
          <w:sz w:val="24"/>
        </w:rPr>
      </w:pPr>
      <w:r w:rsidRPr="006125B0">
        <w:rPr>
          <w:rFonts w:ascii="Times New Roman" w:hAnsi="Times New Roman" w:cs="Times New Roman"/>
          <w:sz w:val="24"/>
        </w:rPr>
        <w:t>Costs should be consistently applied, i.e., a cost may not be treated as direct in one instance and a similar cost in a similar circumstance treated as indirect.</w:t>
      </w:r>
    </w:p>
    <w:p w:rsidR="006125B0" w:rsidRPr="006125B0" w:rsidRDefault="006125B0" w:rsidP="006125B0">
      <w:pPr>
        <w:pStyle w:val="ListParagraph"/>
        <w:numPr>
          <w:ilvl w:val="0"/>
          <w:numId w:val="20"/>
        </w:numPr>
        <w:spacing w:after="0" w:line="240" w:lineRule="auto"/>
        <w:rPr>
          <w:rFonts w:ascii="Times New Roman" w:hAnsi="Times New Roman" w:cs="Times New Roman"/>
          <w:sz w:val="24"/>
        </w:rPr>
      </w:pPr>
      <w:r w:rsidRPr="006125B0">
        <w:rPr>
          <w:rFonts w:ascii="Times New Roman" w:hAnsi="Times New Roman" w:cs="Times New Roman"/>
          <w:sz w:val="24"/>
        </w:rPr>
        <w:t xml:space="preserve">Costs should be properly </w:t>
      </w:r>
      <w:r w:rsidRPr="006125B0">
        <w:rPr>
          <w:rFonts w:ascii="Times New Roman" w:hAnsi="Times New Roman" w:cs="Times New Roman"/>
          <w:b/>
          <w:sz w:val="24"/>
        </w:rPr>
        <w:t>allocable</w:t>
      </w:r>
      <w:r w:rsidRPr="006125B0">
        <w:rPr>
          <w:rFonts w:ascii="Times New Roman" w:hAnsi="Times New Roman" w:cs="Times New Roman"/>
          <w:sz w:val="24"/>
        </w:rPr>
        <w:t xml:space="preserve"> to the final cost objectives (e.g., billed customer, unit, department, or program) in accordance with the relative benefit received or other equitable relationship. Cost allocation should be approximated through the use of reasonable methods.</w:t>
      </w:r>
    </w:p>
    <w:p w:rsidR="006125B0" w:rsidRPr="006125B0" w:rsidRDefault="006125B0" w:rsidP="006125B0">
      <w:pPr>
        <w:pStyle w:val="ListParagraph"/>
        <w:numPr>
          <w:ilvl w:val="0"/>
          <w:numId w:val="20"/>
        </w:numPr>
        <w:spacing w:after="0" w:line="240" w:lineRule="auto"/>
        <w:rPr>
          <w:rFonts w:ascii="Times New Roman" w:hAnsi="Times New Roman" w:cs="Times New Roman"/>
          <w:sz w:val="24"/>
        </w:rPr>
      </w:pPr>
      <w:r w:rsidRPr="006125B0">
        <w:rPr>
          <w:rFonts w:ascii="Times New Roman" w:hAnsi="Times New Roman" w:cs="Times New Roman"/>
          <w:sz w:val="24"/>
        </w:rPr>
        <w:t xml:space="preserve">Costs should be </w:t>
      </w:r>
      <w:r w:rsidRPr="006125B0">
        <w:rPr>
          <w:rFonts w:ascii="Times New Roman" w:hAnsi="Times New Roman" w:cs="Times New Roman"/>
          <w:b/>
          <w:sz w:val="24"/>
        </w:rPr>
        <w:t>allowable</w:t>
      </w:r>
      <w:r w:rsidRPr="006125B0">
        <w:rPr>
          <w:rFonts w:ascii="Times New Roman" w:hAnsi="Times New Roman" w:cs="Times New Roman"/>
          <w:sz w:val="24"/>
        </w:rPr>
        <w:t xml:space="preserve"> under provisions of OMB Circular A-21 (2 CFR, Part 220.) </w:t>
      </w:r>
    </w:p>
    <w:p w:rsidR="006125B0" w:rsidRPr="006125B0" w:rsidRDefault="006125B0" w:rsidP="006125B0">
      <w:pPr>
        <w:pStyle w:val="ListParagraph"/>
        <w:numPr>
          <w:ilvl w:val="1"/>
          <w:numId w:val="20"/>
        </w:numPr>
        <w:spacing w:after="0" w:line="240" w:lineRule="auto"/>
        <w:rPr>
          <w:rFonts w:ascii="Times New Roman" w:hAnsi="Times New Roman" w:cs="Times New Roman"/>
          <w:sz w:val="24"/>
        </w:rPr>
      </w:pPr>
      <w:r w:rsidRPr="006125B0">
        <w:rPr>
          <w:rFonts w:ascii="Times New Roman" w:hAnsi="Times New Roman" w:cs="Times New Roman"/>
          <w:sz w:val="24"/>
        </w:rPr>
        <w:t xml:space="preserve">Examples of costs typically included in billing rates are salaries/pay, OPE, services &amp; supplies, travel, overhead assessments, and depreciation, whether direct or indirect. </w:t>
      </w:r>
    </w:p>
    <w:p w:rsidR="006125B0" w:rsidRPr="006125B0" w:rsidRDefault="006125B0" w:rsidP="006125B0">
      <w:pPr>
        <w:pStyle w:val="ListParagraph"/>
        <w:numPr>
          <w:ilvl w:val="1"/>
          <w:numId w:val="20"/>
        </w:numPr>
        <w:spacing w:after="0" w:line="240" w:lineRule="auto"/>
        <w:rPr>
          <w:rFonts w:ascii="Times New Roman" w:hAnsi="Times New Roman" w:cs="Times New Roman"/>
          <w:sz w:val="24"/>
        </w:rPr>
      </w:pPr>
      <w:r w:rsidRPr="006125B0">
        <w:rPr>
          <w:rFonts w:ascii="Times New Roman" w:hAnsi="Times New Roman" w:cs="Times New Roman"/>
          <w:sz w:val="24"/>
        </w:rPr>
        <w:t>Unallowable costs (see section below) may not be included in the billing rates charged to institutional funds.</w:t>
      </w:r>
    </w:p>
    <w:p w:rsidR="00F84CAC" w:rsidRPr="00F84CAC" w:rsidRDefault="006125B0" w:rsidP="006125B0">
      <w:pPr>
        <w:pStyle w:val="ListParagraph"/>
        <w:numPr>
          <w:ilvl w:val="0"/>
          <w:numId w:val="20"/>
        </w:numPr>
        <w:spacing w:before="100" w:beforeAutospacing="1" w:after="100" w:afterAutospacing="1" w:line="240" w:lineRule="auto"/>
        <w:outlineLvl w:val="1"/>
        <w:rPr>
          <w:rFonts w:ascii="Times New Roman" w:eastAsia="Times New Roman" w:hAnsi="Times New Roman" w:cs="Times New Roman"/>
          <w:b/>
          <w:bCs/>
          <w:sz w:val="28"/>
          <w:szCs w:val="36"/>
        </w:rPr>
      </w:pPr>
      <w:r w:rsidRPr="006125B0">
        <w:rPr>
          <w:rFonts w:ascii="Times New Roman" w:hAnsi="Times New Roman" w:cs="Times New Roman"/>
          <w:sz w:val="24"/>
        </w:rPr>
        <w:t>Costs may not also be used to meet cost sharing or matching requirements.</w:t>
      </w:r>
    </w:p>
    <w:p w:rsidR="006D4986" w:rsidRPr="00F84CAC" w:rsidRDefault="00F84CAC" w:rsidP="00F84CAC">
      <w:pPr>
        <w:spacing w:before="100" w:beforeAutospacing="1" w:after="100" w:afterAutospacing="1" w:line="240" w:lineRule="auto"/>
        <w:outlineLvl w:val="1"/>
        <w:rPr>
          <w:rFonts w:ascii="Times New Roman" w:eastAsia="Times New Roman" w:hAnsi="Times New Roman" w:cs="Times New Roman"/>
          <w:bCs/>
          <w:sz w:val="28"/>
          <w:szCs w:val="36"/>
        </w:rPr>
      </w:pPr>
      <w:r w:rsidRPr="00F84CAC">
        <w:rPr>
          <w:rFonts w:ascii="Times New Roman" w:eastAsia="Times New Roman" w:hAnsi="Times New Roman" w:cs="Times New Roman"/>
          <w:bCs/>
          <w:sz w:val="24"/>
          <w:szCs w:val="36"/>
          <w:u w:val="single"/>
        </w:rPr>
        <w:lastRenderedPageBreak/>
        <w:t>Rate Calculation</w:t>
      </w:r>
      <w:r>
        <w:rPr>
          <w:rFonts w:ascii="Times New Roman" w:eastAsia="Times New Roman" w:hAnsi="Times New Roman" w:cs="Times New Roman"/>
          <w:bCs/>
          <w:sz w:val="24"/>
          <w:szCs w:val="36"/>
        </w:rPr>
        <w:t>:  Billing Units are based on how the service is offered (e.g., hours, unit price, per FTE, percentage etc.  The rate is usually computed by dividing the annual cost of a service by the total number of units expected to be provided to the users for the year.</w:t>
      </w:r>
    </w:p>
    <w:p w:rsidR="0099266B" w:rsidRDefault="00B007F2" w:rsidP="0099266B">
      <w:pPr>
        <w:spacing w:before="100" w:beforeAutospacing="1" w:after="100" w:afterAutospacing="1" w:line="240" w:lineRule="auto"/>
        <w:outlineLvl w:val="1"/>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On-Going Operations</w:t>
      </w:r>
    </w:p>
    <w:p w:rsidR="0099266B" w:rsidRDefault="0099266B" w:rsidP="0099266B">
      <w:pPr>
        <w:spacing w:before="100" w:beforeAutospacing="1" w:after="100" w:afterAutospacing="1" w:line="240" w:lineRule="auto"/>
        <w:outlineLvl w:val="1"/>
        <w:rPr>
          <w:rFonts w:ascii="Times New Roman" w:eastAsia="Times New Roman" w:hAnsi="Times New Roman" w:cs="Times New Roman"/>
          <w:bCs/>
          <w:sz w:val="24"/>
          <w:szCs w:val="36"/>
        </w:rPr>
      </w:pPr>
      <w:r w:rsidRPr="0099266B">
        <w:rPr>
          <w:rFonts w:ascii="Times New Roman" w:eastAsia="Times New Roman" w:hAnsi="Times New Roman" w:cs="Times New Roman"/>
          <w:bCs/>
          <w:sz w:val="24"/>
          <w:szCs w:val="36"/>
        </w:rPr>
        <w:t>It is not the intent of this policy and procedure guide to offer “best practices” for the management of a recharge center but rather to outline and define regulatory and institutional policies for compliance issues.</w:t>
      </w:r>
    </w:p>
    <w:p w:rsidR="00502808" w:rsidRDefault="00B007F2" w:rsidP="0099266B">
      <w:pPr>
        <w:spacing w:before="100" w:beforeAutospacing="1" w:after="100" w:afterAutospacing="1" w:line="240" w:lineRule="auto"/>
        <w:outlineLvl w:val="1"/>
        <w:rPr>
          <w:rFonts w:ascii="Times New Roman" w:eastAsia="Times New Roman" w:hAnsi="Times New Roman" w:cs="Times New Roman"/>
          <w:b/>
          <w:bCs/>
          <w:sz w:val="24"/>
          <w:szCs w:val="36"/>
        </w:rPr>
      </w:pPr>
      <w:r>
        <w:rPr>
          <w:rFonts w:ascii="Times New Roman" w:eastAsia="Times New Roman" w:hAnsi="Times New Roman" w:cs="Times New Roman"/>
          <w:b/>
          <w:bCs/>
          <w:sz w:val="24"/>
          <w:szCs w:val="36"/>
        </w:rPr>
        <w:t>Cash,</w:t>
      </w:r>
      <w:r w:rsidR="00502808" w:rsidRPr="00502808">
        <w:rPr>
          <w:rFonts w:ascii="Times New Roman" w:eastAsia="Times New Roman" w:hAnsi="Times New Roman" w:cs="Times New Roman"/>
          <w:b/>
          <w:bCs/>
          <w:sz w:val="24"/>
          <w:szCs w:val="36"/>
        </w:rPr>
        <w:t xml:space="preserve"> Working Capital</w:t>
      </w:r>
      <w:r w:rsidR="00AB1212">
        <w:rPr>
          <w:rFonts w:ascii="Times New Roman" w:eastAsia="Times New Roman" w:hAnsi="Times New Roman" w:cs="Times New Roman"/>
          <w:b/>
          <w:bCs/>
          <w:sz w:val="24"/>
          <w:szCs w:val="36"/>
        </w:rPr>
        <w:t>, Replacement Reserve</w:t>
      </w:r>
      <w:r w:rsidR="00AB1212" w:rsidRPr="00A407DF">
        <w:rPr>
          <w:rFonts w:ascii="Times New Roman" w:eastAsia="Times New Roman" w:hAnsi="Times New Roman" w:cs="Times New Roman"/>
          <w:b/>
          <w:bCs/>
          <w:sz w:val="24"/>
          <w:szCs w:val="36"/>
        </w:rPr>
        <w:t xml:space="preserve"> </w:t>
      </w:r>
      <w:r w:rsidR="00AB1212">
        <w:rPr>
          <w:rFonts w:ascii="Times New Roman" w:eastAsia="Times New Roman" w:hAnsi="Times New Roman" w:cs="Times New Roman"/>
          <w:b/>
          <w:bCs/>
          <w:sz w:val="24"/>
          <w:szCs w:val="36"/>
        </w:rPr>
        <w:t xml:space="preserve">Funds </w:t>
      </w:r>
      <w:r>
        <w:rPr>
          <w:rFonts w:ascii="Times New Roman" w:eastAsia="Times New Roman" w:hAnsi="Times New Roman" w:cs="Times New Roman"/>
          <w:b/>
          <w:bCs/>
          <w:sz w:val="24"/>
          <w:szCs w:val="36"/>
        </w:rPr>
        <w:t xml:space="preserve">and </w:t>
      </w:r>
      <w:r w:rsidR="00AB1212">
        <w:rPr>
          <w:rFonts w:ascii="Times New Roman" w:eastAsia="Times New Roman" w:hAnsi="Times New Roman" w:cs="Times New Roman"/>
          <w:b/>
          <w:bCs/>
          <w:sz w:val="24"/>
          <w:szCs w:val="36"/>
        </w:rPr>
        <w:t xml:space="preserve">Rate Adjustments </w:t>
      </w:r>
    </w:p>
    <w:p w:rsidR="00502808" w:rsidRPr="00502808" w:rsidRDefault="00B007F2" w:rsidP="0099266B">
      <w:pPr>
        <w:spacing w:before="100" w:beforeAutospacing="1" w:after="100" w:afterAutospacing="1" w:line="240" w:lineRule="auto"/>
        <w:outlineLvl w:val="1"/>
        <w:rPr>
          <w:rFonts w:ascii="Times New Roman" w:eastAsia="Times New Roman" w:hAnsi="Times New Roman" w:cs="Times New Roman"/>
          <w:bCs/>
          <w:sz w:val="24"/>
          <w:szCs w:val="36"/>
        </w:rPr>
      </w:pPr>
      <w:r w:rsidRPr="00B007F2">
        <w:rPr>
          <w:rFonts w:ascii="Times New Roman" w:eastAsia="Times New Roman" w:hAnsi="Times New Roman" w:cs="Times New Roman"/>
          <w:bCs/>
          <w:sz w:val="24"/>
          <w:szCs w:val="36"/>
          <w:u w:val="single"/>
        </w:rPr>
        <w:t>Cash:</w:t>
      </w:r>
      <w:r>
        <w:rPr>
          <w:rFonts w:ascii="Times New Roman" w:eastAsia="Times New Roman" w:hAnsi="Times New Roman" w:cs="Times New Roman"/>
          <w:bCs/>
          <w:sz w:val="24"/>
          <w:szCs w:val="36"/>
        </w:rPr>
        <w:t xml:space="preserve">  </w:t>
      </w:r>
      <w:r w:rsidR="00502808">
        <w:rPr>
          <w:rFonts w:ascii="Times New Roman" w:eastAsia="Times New Roman" w:hAnsi="Times New Roman" w:cs="Times New Roman"/>
          <w:bCs/>
          <w:sz w:val="24"/>
          <w:szCs w:val="36"/>
        </w:rPr>
        <w:t>OUS Fiscal Policy 105.100 (</w:t>
      </w:r>
      <w:hyperlink r:id="rId13" w:history="1">
        <w:r w:rsidR="00502808" w:rsidRPr="00A8771E">
          <w:rPr>
            <w:rStyle w:val="Hyperlink"/>
            <w:rFonts w:ascii="Times New Roman" w:eastAsia="Times New Roman" w:hAnsi="Times New Roman" w:cs="Times New Roman"/>
            <w:bCs/>
            <w:sz w:val="24"/>
            <w:szCs w:val="36"/>
          </w:rPr>
          <w:t>http://www.ous.edu/cont-div/fpm/trea.105.100.php</w:t>
        </w:r>
      </w:hyperlink>
      <w:r w:rsidR="00502808">
        <w:rPr>
          <w:rFonts w:ascii="Times New Roman" w:eastAsia="Times New Roman" w:hAnsi="Times New Roman" w:cs="Times New Roman"/>
          <w:bCs/>
          <w:sz w:val="24"/>
          <w:szCs w:val="36"/>
        </w:rPr>
        <w:t xml:space="preserve">) requires UO to maintain positive cash balances in all funds at all times.  </w:t>
      </w:r>
      <w:r w:rsidR="00F97406">
        <w:rPr>
          <w:rFonts w:ascii="Times New Roman" w:eastAsia="Times New Roman" w:hAnsi="Times New Roman" w:cs="Times New Roman"/>
          <w:bCs/>
          <w:sz w:val="24"/>
          <w:szCs w:val="36"/>
        </w:rPr>
        <w:t>Cash balances will be monitored by the BAO.</w:t>
      </w:r>
    </w:p>
    <w:p w:rsidR="00B41277" w:rsidRDefault="00B007F2" w:rsidP="00B41277">
      <w:pPr>
        <w:spacing w:before="100" w:beforeAutospacing="1" w:after="100" w:afterAutospacing="1" w:line="240" w:lineRule="auto"/>
        <w:outlineLvl w:val="1"/>
        <w:rPr>
          <w:rFonts w:ascii="Times New Roman" w:eastAsia="Times New Roman" w:hAnsi="Times New Roman" w:cs="Times New Roman"/>
          <w:bCs/>
          <w:sz w:val="24"/>
          <w:szCs w:val="36"/>
        </w:rPr>
      </w:pPr>
      <w:r w:rsidRPr="00B007F2">
        <w:rPr>
          <w:rFonts w:ascii="Times New Roman" w:eastAsia="Times New Roman" w:hAnsi="Times New Roman" w:cs="Times New Roman"/>
          <w:bCs/>
          <w:sz w:val="24"/>
          <w:szCs w:val="36"/>
          <w:u w:val="single"/>
        </w:rPr>
        <w:t>Working Capital:</w:t>
      </w:r>
      <w:r w:rsidRPr="00B007F2">
        <w:rPr>
          <w:rFonts w:ascii="Times New Roman" w:eastAsia="Times New Roman" w:hAnsi="Times New Roman" w:cs="Times New Roman"/>
          <w:bCs/>
          <w:sz w:val="24"/>
          <w:szCs w:val="36"/>
        </w:rPr>
        <w:t xml:space="preserve">  Centers are </w:t>
      </w:r>
      <w:r>
        <w:rPr>
          <w:rFonts w:ascii="Times New Roman" w:eastAsia="Times New Roman" w:hAnsi="Times New Roman" w:cs="Times New Roman"/>
          <w:bCs/>
          <w:sz w:val="24"/>
          <w:szCs w:val="36"/>
        </w:rPr>
        <w:t xml:space="preserve">permitted to retain cash and cash equivalents (accounts receivable, pre-paid expenses, etc.) an amount less than or equal to 60 days of operating expenses.  </w:t>
      </w:r>
      <w:r w:rsidR="00E822E5">
        <w:rPr>
          <w:rFonts w:ascii="Times New Roman" w:eastAsia="Times New Roman" w:hAnsi="Times New Roman" w:cs="Times New Roman"/>
          <w:bCs/>
          <w:sz w:val="24"/>
          <w:szCs w:val="36"/>
        </w:rPr>
        <w:t>OUS Policy 05.713, i</w:t>
      </w:r>
      <w:r w:rsidR="00E822E5" w:rsidRPr="00E822E5">
        <w:rPr>
          <w:rFonts w:ascii="Times New Roman" w:eastAsia="Times New Roman" w:hAnsi="Times New Roman" w:cs="Times New Roman"/>
          <w:bCs/>
          <w:sz w:val="24"/>
          <w:szCs w:val="36"/>
        </w:rPr>
        <w:t>f working capital is in a deficit position greater than 5% of total annual expenses, a transfer of funds to the service center will be made prior to fiscal year-end closing, sufficient to bring the deficit equal to 5% or less of total annual expenses</w:t>
      </w:r>
      <w:r w:rsidR="00B41277">
        <w:rPr>
          <w:rFonts w:ascii="Times New Roman" w:eastAsia="Times New Roman" w:hAnsi="Times New Roman" w:cs="Times New Roman"/>
          <w:bCs/>
          <w:sz w:val="24"/>
          <w:szCs w:val="36"/>
        </w:rPr>
        <w:t>.</w:t>
      </w:r>
      <w:r w:rsidR="00E822E5" w:rsidRPr="00E822E5">
        <w:rPr>
          <w:rFonts w:ascii="Times New Roman" w:eastAsia="Times New Roman" w:hAnsi="Times New Roman" w:cs="Times New Roman"/>
          <w:bCs/>
          <w:sz w:val="24"/>
          <w:szCs w:val="36"/>
        </w:rPr>
        <w:t xml:space="preserve"> </w:t>
      </w:r>
      <w:r w:rsidR="00B41277" w:rsidRPr="00B41277">
        <w:rPr>
          <w:rFonts w:ascii="Times New Roman" w:eastAsia="Times New Roman" w:hAnsi="Times New Roman" w:cs="Times New Roman"/>
          <w:bCs/>
          <w:i/>
          <w:sz w:val="24"/>
          <w:szCs w:val="36"/>
        </w:rPr>
        <w:t xml:space="preserve">Any exceptions </w:t>
      </w:r>
      <w:r w:rsidR="00B41277">
        <w:rPr>
          <w:rFonts w:ascii="Times New Roman" w:eastAsia="Times New Roman" w:hAnsi="Times New Roman" w:cs="Times New Roman"/>
          <w:bCs/>
          <w:i/>
          <w:sz w:val="24"/>
          <w:szCs w:val="36"/>
        </w:rPr>
        <w:t>must</w:t>
      </w:r>
      <w:r w:rsidR="00B41277" w:rsidRPr="00B41277">
        <w:rPr>
          <w:rFonts w:ascii="Times New Roman" w:eastAsia="Times New Roman" w:hAnsi="Times New Roman" w:cs="Times New Roman"/>
          <w:bCs/>
          <w:i/>
          <w:sz w:val="24"/>
          <w:szCs w:val="36"/>
        </w:rPr>
        <w:t xml:space="preserve"> be approved by the institutional Vice President for Finance and Administration, or designee and documentation justifying the exception will be retained for audit</w:t>
      </w:r>
      <w:r w:rsidR="00B41277" w:rsidRPr="00B41277">
        <w:rPr>
          <w:rFonts w:ascii="Times New Roman" w:eastAsia="Times New Roman" w:hAnsi="Times New Roman" w:cs="Times New Roman"/>
          <w:bCs/>
          <w:sz w:val="24"/>
          <w:szCs w:val="36"/>
        </w:rPr>
        <w:t>.</w:t>
      </w:r>
    </w:p>
    <w:p w:rsidR="007338A2" w:rsidRDefault="00F97406" w:rsidP="00B41277">
      <w:pPr>
        <w:spacing w:before="100" w:beforeAutospacing="1" w:after="100" w:afterAutospacing="1"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W</w:t>
      </w:r>
      <w:r>
        <w:rPr>
          <w:rFonts w:ascii="Times New Roman" w:eastAsia="Times New Roman" w:hAnsi="Times New Roman" w:cs="Times New Roman"/>
          <w:sz w:val="24"/>
          <w:szCs w:val="24"/>
        </w:rPr>
        <w:t>orking capital compliance</w:t>
      </w:r>
      <w:r w:rsidRPr="001E32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reviewed </w:t>
      </w:r>
      <w:r w:rsidRPr="001E32F9">
        <w:rPr>
          <w:rFonts w:ascii="Times New Roman" w:eastAsia="Times New Roman" w:hAnsi="Times New Roman" w:cs="Times New Roman"/>
          <w:sz w:val="24"/>
          <w:szCs w:val="24"/>
        </w:rPr>
        <w:t>at midyear and at fiscal year</w:t>
      </w:r>
      <w:r>
        <w:rPr>
          <w:rFonts w:ascii="Times New Roman" w:eastAsia="Times New Roman" w:hAnsi="Times New Roman" w:cs="Times New Roman"/>
          <w:sz w:val="24"/>
          <w:szCs w:val="24"/>
        </w:rPr>
        <w:t>-</w:t>
      </w:r>
      <w:r w:rsidRPr="001E32F9">
        <w:rPr>
          <w:rFonts w:ascii="Times New Roman" w:eastAsia="Times New Roman" w:hAnsi="Times New Roman" w:cs="Times New Roman"/>
          <w:sz w:val="24"/>
          <w:szCs w:val="24"/>
        </w:rPr>
        <w:t xml:space="preserve">end </w:t>
      </w:r>
      <w:r>
        <w:rPr>
          <w:rFonts w:ascii="Times New Roman" w:eastAsia="Times New Roman" w:hAnsi="Times New Roman" w:cs="Times New Roman"/>
          <w:sz w:val="24"/>
          <w:szCs w:val="24"/>
        </w:rPr>
        <w:t xml:space="preserve">or as otherwise deemed necessary by the BAO.  Centers with a working capital </w:t>
      </w:r>
      <w:r w:rsidR="007338A2">
        <w:rPr>
          <w:rFonts w:ascii="Times New Roman" w:eastAsia="Times New Roman" w:hAnsi="Times New Roman" w:cs="Times New Roman"/>
          <w:sz w:val="24"/>
          <w:szCs w:val="24"/>
        </w:rPr>
        <w:t xml:space="preserve">deficit </w:t>
      </w:r>
      <w:r>
        <w:rPr>
          <w:rFonts w:ascii="Times New Roman" w:eastAsia="Times New Roman" w:hAnsi="Times New Roman" w:cs="Times New Roman"/>
          <w:sz w:val="24"/>
          <w:szCs w:val="24"/>
        </w:rPr>
        <w:t>will be notified</w:t>
      </w:r>
      <w:r w:rsidR="007338A2">
        <w:rPr>
          <w:rFonts w:ascii="Times New Roman" w:eastAsia="Times New Roman" w:hAnsi="Times New Roman" w:cs="Times New Roman"/>
          <w:sz w:val="24"/>
          <w:szCs w:val="24"/>
        </w:rPr>
        <w:t xml:space="preserve">. A </w:t>
      </w:r>
      <w:r w:rsidR="00850B6E">
        <w:rPr>
          <w:rFonts w:ascii="Times New Roman" w:eastAsia="Times New Roman" w:hAnsi="Times New Roman" w:cs="Times New Roman"/>
          <w:sz w:val="24"/>
          <w:szCs w:val="24"/>
        </w:rPr>
        <w:t xml:space="preserve">corrective action plan </w:t>
      </w:r>
      <w:r w:rsidR="007338A2">
        <w:rPr>
          <w:rFonts w:ascii="Times New Roman" w:eastAsia="Times New Roman" w:hAnsi="Times New Roman" w:cs="Times New Roman"/>
          <w:sz w:val="24"/>
          <w:szCs w:val="24"/>
        </w:rPr>
        <w:t xml:space="preserve">must be submitted to the BAO for review and approval by the VPFA.  A Working Capital calculation template can be found on the BAO website at: </w:t>
      </w:r>
      <w:hyperlink r:id="rId14" w:history="1">
        <w:r w:rsidR="007338A2" w:rsidRPr="00A8771E">
          <w:rPr>
            <w:rStyle w:val="Hyperlink"/>
            <w:rFonts w:ascii="Times New Roman" w:eastAsia="Times New Roman" w:hAnsi="Times New Roman" w:cs="Times New Roman"/>
            <w:bCs/>
            <w:sz w:val="24"/>
            <w:szCs w:val="36"/>
          </w:rPr>
          <w:t>http://ba.uoregon.edu/sites/ba/files/forms/servicecentercomplianceworksheet.xlsx</w:t>
        </w:r>
      </w:hyperlink>
    </w:p>
    <w:p w:rsidR="00850B6E" w:rsidRPr="00E822E5" w:rsidRDefault="00850B6E" w:rsidP="00A407DF">
      <w:pPr>
        <w:spacing w:after="0"/>
        <w:ind w:left="720"/>
        <w:rPr>
          <w:rFonts w:ascii="Times New Roman" w:hAnsi="Times New Roman" w:cs="Times New Roman"/>
          <w:sz w:val="24"/>
          <w:szCs w:val="24"/>
        </w:rPr>
      </w:pPr>
      <w:bookmarkStart w:id="1" w:name="_Toc260130947"/>
      <w:r w:rsidRPr="00E822E5">
        <w:rPr>
          <w:rFonts w:ascii="Times New Roman" w:hAnsi="Times New Roman" w:cs="Times New Roman"/>
          <w:sz w:val="24"/>
          <w:szCs w:val="24"/>
          <w:u w:val="single"/>
        </w:rPr>
        <w:t>Mid- Year Treatment of Over/Under Recoveries</w:t>
      </w:r>
      <w:r w:rsidRPr="00E822E5">
        <w:rPr>
          <w:rFonts w:ascii="Times New Roman" w:hAnsi="Times New Roman" w:cs="Times New Roman"/>
          <w:sz w:val="24"/>
          <w:szCs w:val="24"/>
        </w:rPr>
        <w:t>:</w:t>
      </w:r>
      <w:bookmarkEnd w:id="1"/>
      <w:r w:rsidRPr="00E822E5">
        <w:rPr>
          <w:rFonts w:ascii="Times New Roman" w:hAnsi="Times New Roman" w:cs="Times New Roman"/>
          <w:sz w:val="24"/>
          <w:szCs w:val="24"/>
        </w:rPr>
        <w:t xml:space="preserve">  When it appears that a Center is going to end a given fiscal year with a 12-month operating surplus or deficit exceeding the above working capital guidelines, this surplus or deficit should be remedied. If it appears a rate adjustment is necessary, contact BRP to review and discuss options. </w:t>
      </w:r>
    </w:p>
    <w:p w:rsidR="00E822E5" w:rsidRDefault="00E822E5" w:rsidP="00A407DF">
      <w:pPr>
        <w:spacing w:after="0"/>
        <w:ind w:left="720"/>
        <w:rPr>
          <w:rFonts w:ascii="Times New Roman" w:hAnsi="Times New Roman" w:cs="Times New Roman"/>
          <w:sz w:val="24"/>
          <w:szCs w:val="24"/>
        </w:rPr>
      </w:pPr>
      <w:bookmarkStart w:id="2" w:name="_Toc260130948"/>
    </w:p>
    <w:p w:rsidR="00850B6E" w:rsidRPr="005B6E97" w:rsidRDefault="00850B6E" w:rsidP="00A407DF">
      <w:pPr>
        <w:spacing w:after="0"/>
        <w:ind w:left="720"/>
        <w:rPr>
          <w:rFonts w:ascii="Times New Roman" w:hAnsi="Times New Roman" w:cs="Times New Roman"/>
          <w:sz w:val="24"/>
          <w:szCs w:val="24"/>
          <w:u w:val="single"/>
        </w:rPr>
      </w:pPr>
      <w:r w:rsidRPr="005B6E97">
        <w:rPr>
          <w:rFonts w:ascii="Times New Roman" w:hAnsi="Times New Roman" w:cs="Times New Roman"/>
          <w:sz w:val="24"/>
          <w:szCs w:val="24"/>
          <w:u w:val="single"/>
        </w:rPr>
        <w:t>C</w:t>
      </w:r>
      <w:r w:rsidR="005B6E97" w:rsidRPr="005B6E97">
        <w:rPr>
          <w:rFonts w:ascii="Times New Roman" w:hAnsi="Times New Roman" w:cs="Times New Roman"/>
          <w:sz w:val="24"/>
          <w:szCs w:val="24"/>
          <w:u w:val="single"/>
        </w:rPr>
        <w:t>orrective Action Plans:</w:t>
      </w:r>
      <w:r w:rsidR="005B6E97" w:rsidRPr="005B6E97">
        <w:rPr>
          <w:rFonts w:ascii="Times New Roman" w:hAnsi="Times New Roman" w:cs="Times New Roman"/>
          <w:sz w:val="24"/>
          <w:szCs w:val="24"/>
        </w:rPr>
        <w:t xml:space="preserve"> </w:t>
      </w:r>
      <w:bookmarkEnd w:id="2"/>
      <w:r w:rsidR="005B6E97" w:rsidRPr="005B6E97">
        <w:rPr>
          <w:rFonts w:ascii="Times New Roman" w:hAnsi="Times New Roman" w:cs="Times New Roman"/>
          <w:sz w:val="24"/>
          <w:szCs w:val="24"/>
        </w:rPr>
        <w:t xml:space="preserve">  </w:t>
      </w:r>
      <w:r w:rsidRPr="00E822E5">
        <w:rPr>
          <w:rFonts w:ascii="Times New Roman" w:hAnsi="Times New Roman" w:cs="Times New Roman"/>
          <w:sz w:val="24"/>
          <w:szCs w:val="24"/>
        </w:rPr>
        <w:t>After period 9 close of every fiscal year, the Business Affairs Office will notify Service Center managers of centers with fund balance deficits or surpluses that require a corrective action plan. Departments and colleges are responsible for resolving deficit balances within their area.</w:t>
      </w:r>
    </w:p>
    <w:p w:rsidR="005B6E97" w:rsidRDefault="005B6E97" w:rsidP="00A407DF">
      <w:pPr>
        <w:spacing w:after="0"/>
        <w:ind w:left="720"/>
        <w:rPr>
          <w:rFonts w:ascii="Times New Roman" w:hAnsi="Times New Roman" w:cs="Times New Roman"/>
          <w:sz w:val="24"/>
          <w:szCs w:val="24"/>
        </w:rPr>
      </w:pPr>
    </w:p>
    <w:p w:rsidR="00850B6E" w:rsidRPr="00E822E5" w:rsidRDefault="00850B6E" w:rsidP="00A407DF">
      <w:pPr>
        <w:spacing w:after="0"/>
        <w:ind w:left="720"/>
        <w:rPr>
          <w:rFonts w:ascii="Times New Roman" w:hAnsi="Times New Roman" w:cs="Times New Roman"/>
          <w:sz w:val="24"/>
          <w:szCs w:val="24"/>
        </w:rPr>
      </w:pPr>
      <w:r w:rsidRPr="00E822E5">
        <w:rPr>
          <w:rFonts w:ascii="Times New Roman" w:hAnsi="Times New Roman" w:cs="Times New Roman"/>
          <w:sz w:val="24"/>
          <w:szCs w:val="24"/>
        </w:rPr>
        <w:t>Corrective action plans shall include the steps (actions) to be taken and the expected time frame to resolve the deficit or surplus and outline planned</w:t>
      </w:r>
      <w:r w:rsidR="00E822E5">
        <w:rPr>
          <w:rFonts w:ascii="Times New Roman" w:hAnsi="Times New Roman" w:cs="Times New Roman"/>
          <w:sz w:val="24"/>
          <w:szCs w:val="24"/>
        </w:rPr>
        <w:t xml:space="preserve"> resolution steps such as:</w:t>
      </w:r>
      <w:r w:rsidRPr="00E822E5">
        <w:rPr>
          <w:rFonts w:ascii="Times New Roman" w:hAnsi="Times New Roman" w:cs="Times New Roman"/>
          <w:sz w:val="24"/>
          <w:szCs w:val="24"/>
        </w:rPr>
        <w:t xml:space="preserve"> </w:t>
      </w:r>
    </w:p>
    <w:p w:rsidR="00850B6E" w:rsidRPr="00E822E5" w:rsidRDefault="00850B6E" w:rsidP="00A407DF">
      <w:pPr>
        <w:ind w:left="720"/>
        <w:rPr>
          <w:rFonts w:ascii="Times New Roman" w:hAnsi="Times New Roman" w:cs="Times New Roman"/>
          <w:sz w:val="24"/>
          <w:szCs w:val="24"/>
        </w:rPr>
      </w:pPr>
    </w:p>
    <w:p w:rsidR="00850B6E" w:rsidRPr="00E822E5" w:rsidRDefault="00850B6E" w:rsidP="00A407DF">
      <w:pPr>
        <w:spacing w:after="0"/>
        <w:ind w:left="720"/>
        <w:rPr>
          <w:rFonts w:ascii="Times New Roman" w:hAnsi="Times New Roman" w:cs="Times New Roman"/>
          <w:sz w:val="24"/>
          <w:szCs w:val="24"/>
        </w:rPr>
      </w:pPr>
      <w:bookmarkStart w:id="3" w:name="_Toc260130949"/>
      <w:r w:rsidRPr="00E822E5">
        <w:rPr>
          <w:rFonts w:ascii="Times New Roman" w:hAnsi="Times New Roman" w:cs="Times New Roman"/>
          <w:sz w:val="24"/>
          <w:szCs w:val="24"/>
        </w:rPr>
        <w:lastRenderedPageBreak/>
        <w:t xml:space="preserve">Possible corrective actions for a </w:t>
      </w:r>
      <w:r w:rsidRPr="00E822E5">
        <w:rPr>
          <w:rFonts w:ascii="Times New Roman" w:hAnsi="Times New Roman" w:cs="Times New Roman"/>
          <w:i/>
          <w:sz w:val="24"/>
          <w:szCs w:val="24"/>
        </w:rPr>
        <w:t>Deficit</w:t>
      </w:r>
      <w:bookmarkEnd w:id="3"/>
      <w:r w:rsidRPr="00E822E5">
        <w:rPr>
          <w:rFonts w:ascii="Times New Roman" w:hAnsi="Times New Roman" w:cs="Times New Roman"/>
          <w:sz w:val="24"/>
          <w:szCs w:val="24"/>
        </w:rPr>
        <w:t>:</w:t>
      </w:r>
    </w:p>
    <w:p w:rsidR="00850B6E" w:rsidRPr="00E822E5" w:rsidRDefault="00850B6E" w:rsidP="00A407DF">
      <w:pPr>
        <w:pStyle w:val="ListParagraph"/>
        <w:numPr>
          <w:ilvl w:val="0"/>
          <w:numId w:val="21"/>
        </w:numPr>
        <w:ind w:left="1440"/>
        <w:rPr>
          <w:rFonts w:ascii="Times New Roman" w:hAnsi="Times New Roman" w:cs="Times New Roman"/>
          <w:sz w:val="24"/>
          <w:szCs w:val="24"/>
        </w:rPr>
      </w:pPr>
      <w:r w:rsidRPr="00E822E5">
        <w:rPr>
          <w:rFonts w:ascii="Times New Roman" w:hAnsi="Times New Roman" w:cs="Times New Roman"/>
          <w:sz w:val="24"/>
          <w:szCs w:val="24"/>
        </w:rPr>
        <w:t>Billing rates may be increased to a level that will recover the deficit amount over a defined time frame from a customer base consistent with the activity that generated the deficit.</w:t>
      </w:r>
    </w:p>
    <w:p w:rsidR="00850B6E" w:rsidRPr="00E822E5" w:rsidRDefault="00850B6E" w:rsidP="00A407DF">
      <w:pPr>
        <w:pStyle w:val="ListParagraph"/>
        <w:numPr>
          <w:ilvl w:val="0"/>
          <w:numId w:val="21"/>
        </w:numPr>
        <w:ind w:left="1440"/>
        <w:rPr>
          <w:rFonts w:ascii="Times New Roman" w:hAnsi="Times New Roman" w:cs="Times New Roman"/>
          <w:sz w:val="24"/>
          <w:szCs w:val="24"/>
        </w:rPr>
      </w:pPr>
      <w:r w:rsidRPr="00E822E5">
        <w:rPr>
          <w:rFonts w:ascii="Times New Roman" w:hAnsi="Times New Roman" w:cs="Times New Roman"/>
          <w:sz w:val="24"/>
          <w:szCs w:val="24"/>
        </w:rPr>
        <w:t>Operating costs (supplies, personnel, etc.) may be reduced to a level that will resolve the deficit over a defined time frame and/or to reflect the current customer base demands for services.</w:t>
      </w:r>
    </w:p>
    <w:p w:rsidR="00850B6E" w:rsidRPr="00E822E5" w:rsidRDefault="00850B6E" w:rsidP="00A407DF">
      <w:pPr>
        <w:pStyle w:val="ListParagraph"/>
        <w:numPr>
          <w:ilvl w:val="0"/>
          <w:numId w:val="21"/>
        </w:numPr>
        <w:ind w:left="1440"/>
        <w:rPr>
          <w:rFonts w:ascii="Times New Roman" w:hAnsi="Times New Roman" w:cs="Times New Roman"/>
          <w:sz w:val="24"/>
          <w:szCs w:val="24"/>
        </w:rPr>
      </w:pPr>
      <w:r w:rsidRPr="00E822E5">
        <w:rPr>
          <w:rFonts w:ascii="Times New Roman" w:hAnsi="Times New Roman" w:cs="Times New Roman"/>
          <w:sz w:val="24"/>
          <w:szCs w:val="24"/>
        </w:rPr>
        <w:t>Funds from other non-sponsored accounts within the department or college may be used as a subsidy or loan to resolve the deficit.</w:t>
      </w:r>
    </w:p>
    <w:p w:rsidR="00850B6E" w:rsidRPr="00E822E5" w:rsidRDefault="00850B6E" w:rsidP="00A407DF">
      <w:pPr>
        <w:pStyle w:val="ListParagraph"/>
        <w:numPr>
          <w:ilvl w:val="0"/>
          <w:numId w:val="21"/>
        </w:numPr>
        <w:ind w:left="1440"/>
        <w:rPr>
          <w:rFonts w:ascii="Times New Roman" w:hAnsi="Times New Roman" w:cs="Times New Roman"/>
          <w:sz w:val="24"/>
          <w:szCs w:val="24"/>
        </w:rPr>
      </w:pPr>
      <w:r w:rsidRPr="00E822E5">
        <w:rPr>
          <w:rFonts w:ascii="Times New Roman" w:hAnsi="Times New Roman" w:cs="Times New Roman"/>
          <w:sz w:val="24"/>
          <w:szCs w:val="24"/>
        </w:rPr>
        <w:t>Ending the activity and closing the fund</w:t>
      </w:r>
      <w:r w:rsidR="00E822E5">
        <w:rPr>
          <w:rFonts w:ascii="Times New Roman" w:hAnsi="Times New Roman" w:cs="Times New Roman"/>
          <w:sz w:val="24"/>
          <w:szCs w:val="24"/>
        </w:rPr>
        <w:t xml:space="preserve">.  </w:t>
      </w:r>
      <w:r w:rsidRPr="00E822E5">
        <w:rPr>
          <w:rFonts w:ascii="Times New Roman" w:hAnsi="Times New Roman" w:cs="Times New Roman"/>
          <w:sz w:val="24"/>
          <w:szCs w:val="24"/>
        </w:rPr>
        <w:t>The department or college will identify an account(s) to fund the remaining deficit.</w:t>
      </w:r>
    </w:p>
    <w:p w:rsidR="00850B6E" w:rsidRPr="00E822E5" w:rsidRDefault="00850B6E" w:rsidP="00A407DF">
      <w:pPr>
        <w:spacing w:after="0"/>
        <w:ind w:left="720"/>
        <w:rPr>
          <w:rFonts w:ascii="Times New Roman" w:hAnsi="Times New Roman" w:cs="Times New Roman"/>
          <w:sz w:val="24"/>
          <w:szCs w:val="24"/>
        </w:rPr>
      </w:pPr>
      <w:bookmarkStart w:id="4" w:name="_Toc260130950"/>
      <w:r w:rsidRPr="00E822E5">
        <w:rPr>
          <w:rFonts w:ascii="Times New Roman" w:hAnsi="Times New Roman" w:cs="Times New Roman"/>
          <w:sz w:val="24"/>
          <w:szCs w:val="24"/>
        </w:rPr>
        <w:t xml:space="preserve">Possible corrective actions for a </w:t>
      </w:r>
      <w:r w:rsidRPr="00E822E5">
        <w:rPr>
          <w:rFonts w:ascii="Times New Roman" w:hAnsi="Times New Roman" w:cs="Times New Roman"/>
          <w:i/>
          <w:sz w:val="24"/>
          <w:szCs w:val="24"/>
        </w:rPr>
        <w:t>Surplus</w:t>
      </w:r>
      <w:bookmarkEnd w:id="4"/>
      <w:r w:rsidRPr="00E822E5">
        <w:rPr>
          <w:rFonts w:ascii="Times New Roman" w:hAnsi="Times New Roman" w:cs="Times New Roman"/>
          <w:sz w:val="24"/>
          <w:szCs w:val="24"/>
        </w:rPr>
        <w:t>:</w:t>
      </w:r>
    </w:p>
    <w:p w:rsidR="00850B6E" w:rsidRPr="00E822E5" w:rsidRDefault="00850B6E" w:rsidP="00A407DF">
      <w:pPr>
        <w:pStyle w:val="ListParagraph"/>
        <w:numPr>
          <w:ilvl w:val="0"/>
          <w:numId w:val="22"/>
        </w:numPr>
        <w:ind w:left="1440"/>
        <w:rPr>
          <w:rFonts w:ascii="Times New Roman" w:hAnsi="Times New Roman" w:cs="Times New Roman"/>
          <w:sz w:val="24"/>
          <w:szCs w:val="24"/>
        </w:rPr>
      </w:pPr>
      <w:r w:rsidRPr="00E822E5">
        <w:rPr>
          <w:rFonts w:ascii="Times New Roman" w:hAnsi="Times New Roman" w:cs="Times New Roman"/>
          <w:sz w:val="24"/>
          <w:szCs w:val="24"/>
        </w:rPr>
        <w:t>Billing rates may be decreased to a level that will return the surplus over a defined time frame from a customer base consistent with the activity that generated the surplus.</w:t>
      </w:r>
    </w:p>
    <w:p w:rsidR="00850B6E" w:rsidRPr="00E822E5" w:rsidRDefault="00850B6E" w:rsidP="00A407DF">
      <w:pPr>
        <w:pStyle w:val="ListParagraph"/>
        <w:numPr>
          <w:ilvl w:val="0"/>
          <w:numId w:val="22"/>
        </w:numPr>
        <w:ind w:left="1440"/>
        <w:rPr>
          <w:rFonts w:ascii="Times New Roman" w:hAnsi="Times New Roman" w:cs="Times New Roman"/>
          <w:sz w:val="24"/>
          <w:szCs w:val="24"/>
        </w:rPr>
      </w:pPr>
      <w:r w:rsidRPr="00E822E5">
        <w:rPr>
          <w:rFonts w:ascii="Times New Roman" w:hAnsi="Times New Roman" w:cs="Times New Roman"/>
          <w:sz w:val="24"/>
          <w:szCs w:val="24"/>
        </w:rPr>
        <w:t xml:space="preserve">Deposits to the capital equipment replacement reserve </w:t>
      </w:r>
    </w:p>
    <w:p w:rsidR="00850B6E" w:rsidRDefault="00850B6E" w:rsidP="00A407DF">
      <w:pPr>
        <w:pStyle w:val="ListParagraph"/>
        <w:numPr>
          <w:ilvl w:val="0"/>
          <w:numId w:val="22"/>
        </w:numPr>
        <w:ind w:left="1440"/>
        <w:rPr>
          <w:rFonts w:ascii="Times New Roman" w:hAnsi="Times New Roman" w:cs="Times New Roman"/>
          <w:sz w:val="24"/>
          <w:szCs w:val="24"/>
        </w:rPr>
      </w:pPr>
      <w:r w:rsidRPr="00E822E5">
        <w:rPr>
          <w:rFonts w:ascii="Times New Roman" w:hAnsi="Times New Roman" w:cs="Times New Roman"/>
          <w:sz w:val="24"/>
          <w:szCs w:val="24"/>
        </w:rPr>
        <w:t>If the equipment used by the service center qualifies, then the surplus may be deposited in the capital equipment reserve, in accordance with the policy for funding those reserves.</w:t>
      </w:r>
    </w:p>
    <w:p w:rsidR="00A407DF" w:rsidRDefault="00A407DF" w:rsidP="006B07E5">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u w:val="single"/>
        </w:rPr>
        <w:t>Building and Equipment Replacement</w:t>
      </w:r>
      <w:r w:rsidR="005B6E97" w:rsidRPr="005B6E97">
        <w:rPr>
          <w:rFonts w:ascii="Times New Roman" w:hAnsi="Times New Roman" w:cs="Times New Roman"/>
          <w:sz w:val="24"/>
          <w:szCs w:val="24"/>
          <w:u w:val="single"/>
        </w:rPr>
        <w:t xml:space="preserve"> Reserve</w:t>
      </w:r>
      <w:r>
        <w:rPr>
          <w:rFonts w:ascii="Times New Roman" w:hAnsi="Times New Roman" w:cs="Times New Roman"/>
          <w:sz w:val="24"/>
          <w:szCs w:val="24"/>
          <w:u w:val="single"/>
        </w:rPr>
        <w:t xml:space="preserve"> Funds</w:t>
      </w:r>
      <w:r w:rsidR="005B6E97">
        <w:rPr>
          <w:rFonts w:ascii="Times New Roman" w:hAnsi="Times New Roman" w:cs="Times New Roman"/>
          <w:sz w:val="24"/>
          <w:szCs w:val="24"/>
        </w:rPr>
        <w:t xml:space="preserve">:  </w:t>
      </w:r>
      <w:r w:rsidRPr="00A407DF">
        <w:rPr>
          <w:rFonts w:ascii="Times New Roman" w:hAnsi="Times New Roman" w:cs="Times New Roman"/>
          <w:sz w:val="24"/>
          <w:szCs w:val="24"/>
        </w:rPr>
        <w:t>All self</w:t>
      </w:r>
      <w:r>
        <w:rPr>
          <w:rFonts w:ascii="Times New Roman" w:hAnsi="Times New Roman" w:cs="Times New Roman"/>
          <w:sz w:val="24"/>
          <w:szCs w:val="24"/>
        </w:rPr>
        <w:t>-sustaining proprietary funds ar</w:t>
      </w:r>
      <w:r w:rsidRPr="00A407DF">
        <w:rPr>
          <w:rFonts w:ascii="Times New Roman" w:hAnsi="Times New Roman" w:cs="Times New Roman"/>
          <w:sz w:val="24"/>
          <w:szCs w:val="24"/>
        </w:rPr>
        <w:t xml:space="preserve">e required to accumulate reserves for the purpose of funding the replacement of depreciable equipment if the capital value of assets owned by the department exceeds $150,000.  </w:t>
      </w:r>
      <w:r>
        <w:rPr>
          <w:rFonts w:ascii="Times New Roman" w:hAnsi="Times New Roman" w:cs="Times New Roman"/>
          <w:sz w:val="24"/>
          <w:szCs w:val="24"/>
        </w:rPr>
        <w:t>T</w:t>
      </w:r>
      <w:r w:rsidRPr="00A407DF">
        <w:rPr>
          <w:rFonts w:ascii="Times New Roman" w:hAnsi="Times New Roman" w:cs="Times New Roman"/>
          <w:sz w:val="24"/>
          <w:szCs w:val="24"/>
        </w:rPr>
        <w:t>he appropriate level of reserves</w:t>
      </w:r>
      <w:r>
        <w:rPr>
          <w:rFonts w:ascii="Times New Roman" w:hAnsi="Times New Roman" w:cs="Times New Roman"/>
          <w:sz w:val="24"/>
          <w:szCs w:val="24"/>
        </w:rPr>
        <w:t xml:space="preserve"> required is</w:t>
      </w:r>
      <w:r w:rsidRPr="00A407DF">
        <w:rPr>
          <w:rFonts w:ascii="Times New Roman" w:hAnsi="Times New Roman" w:cs="Times New Roman"/>
          <w:sz w:val="24"/>
          <w:szCs w:val="24"/>
        </w:rPr>
        <w:t xml:space="preserve"> based on a Capital Asset Management Plan</w:t>
      </w:r>
      <w:r w:rsidR="00EF23AD">
        <w:rPr>
          <w:rFonts w:ascii="Times New Roman" w:hAnsi="Times New Roman" w:cs="Times New Roman"/>
          <w:sz w:val="24"/>
          <w:szCs w:val="24"/>
        </w:rPr>
        <w:t xml:space="preserve"> (CAMP)</w:t>
      </w:r>
      <w:r w:rsidRPr="00A407DF">
        <w:rPr>
          <w:rFonts w:ascii="Times New Roman" w:hAnsi="Times New Roman" w:cs="Times New Roman"/>
          <w:sz w:val="24"/>
          <w:szCs w:val="24"/>
        </w:rPr>
        <w:t xml:space="preserve"> that is prepared and updated annually. This plan will be based on a minimum five-year planning horizon and will estimate the funding needed for anticipated purchases of replacement equipment over the five years.</w:t>
      </w:r>
      <w:r>
        <w:rPr>
          <w:rFonts w:ascii="Times New Roman" w:hAnsi="Times New Roman" w:cs="Times New Roman"/>
          <w:sz w:val="24"/>
          <w:szCs w:val="24"/>
        </w:rPr>
        <w:t xml:space="preserve"> </w:t>
      </w:r>
    </w:p>
    <w:p w:rsidR="006B07E5" w:rsidRDefault="00A407DF" w:rsidP="00A407DF">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 xml:space="preserve">Generally funds are moved to the equipment reserves at the same rate as depreciation.  It is possible to delay starting an equipment reserve fund during the start-up phase however; under no circumstances may the reserve fund exceed the accumulated depreciation for assets individually or collectively.  OUS policies and UO accounting procedures regarding funding reserves can be found on the BAO website at: </w:t>
      </w:r>
      <w:hyperlink r:id="rId15" w:history="1">
        <w:r w:rsidRPr="00A8771E">
          <w:rPr>
            <w:rStyle w:val="Hyperlink"/>
            <w:rFonts w:ascii="Times New Roman" w:hAnsi="Times New Roman" w:cs="Times New Roman"/>
            <w:sz w:val="24"/>
            <w:szCs w:val="24"/>
          </w:rPr>
          <w:t>http://ba.uoregon.edu/staff/buildingequipment-reserves</w:t>
        </w:r>
      </w:hyperlink>
      <w:r>
        <w:rPr>
          <w:rFonts w:ascii="Times New Roman" w:hAnsi="Times New Roman" w:cs="Times New Roman"/>
          <w:sz w:val="24"/>
          <w:szCs w:val="24"/>
        </w:rPr>
        <w:t xml:space="preserve">.  </w:t>
      </w:r>
    </w:p>
    <w:p w:rsidR="00AB1212" w:rsidRPr="00AB1212" w:rsidRDefault="00AB1212" w:rsidP="00A407DF">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u w:val="single"/>
        </w:rPr>
        <w:t>Rate Adjustments:</w:t>
      </w:r>
      <w:r>
        <w:rPr>
          <w:rFonts w:ascii="Times New Roman" w:hAnsi="Times New Roman" w:cs="Times New Roman"/>
          <w:sz w:val="24"/>
          <w:szCs w:val="24"/>
        </w:rPr>
        <w:t xml:space="preserve"> </w:t>
      </w:r>
      <w:r w:rsidR="002F19DF">
        <w:rPr>
          <w:rFonts w:ascii="Times New Roman" w:hAnsi="Times New Roman" w:cs="Times New Roman"/>
          <w:sz w:val="24"/>
          <w:szCs w:val="24"/>
        </w:rPr>
        <w:t>r</w:t>
      </w:r>
      <w:r>
        <w:rPr>
          <w:rFonts w:ascii="Times New Roman" w:hAnsi="Times New Roman" w:cs="Times New Roman"/>
          <w:sz w:val="24"/>
          <w:szCs w:val="24"/>
        </w:rPr>
        <w:t xml:space="preserve">ates and rate justification are required to be updated and submitted annually to the BRP office no later than </w:t>
      </w:r>
      <w:r w:rsidR="002F19DF">
        <w:rPr>
          <w:rFonts w:ascii="Times New Roman" w:hAnsi="Times New Roman" w:cs="Times New Roman"/>
          <w:sz w:val="24"/>
          <w:szCs w:val="24"/>
        </w:rPr>
        <w:t>December 31</w:t>
      </w:r>
      <w:r>
        <w:rPr>
          <w:rFonts w:ascii="Times New Roman" w:hAnsi="Times New Roman" w:cs="Times New Roman"/>
          <w:sz w:val="24"/>
          <w:szCs w:val="24"/>
        </w:rPr>
        <w:t xml:space="preserve">.  </w:t>
      </w:r>
      <w:r w:rsidR="00B41277">
        <w:rPr>
          <w:rFonts w:ascii="Times New Roman" w:hAnsi="Times New Roman" w:cs="Times New Roman"/>
          <w:sz w:val="24"/>
          <w:szCs w:val="24"/>
        </w:rPr>
        <w:t>Cash balance, working capital and reserve funding are all elements to consider when applying for a rate change.  It is advisable that the center work closely with BRP during rate development and adjustment processes.  BRP will submit significant rate change requests to the Recharge Operations Committee for review and recommendation to the VPFA.</w:t>
      </w:r>
    </w:p>
    <w:p w:rsidR="00B41277" w:rsidRDefault="00B41277" w:rsidP="00A407DF">
      <w:pPr>
        <w:spacing w:before="100" w:beforeAutospacing="1" w:after="100" w:afterAutospacing="1" w:line="240" w:lineRule="auto"/>
        <w:outlineLvl w:val="1"/>
        <w:rPr>
          <w:rFonts w:ascii="Times New Roman" w:hAnsi="Times New Roman" w:cs="Times New Roman"/>
          <w:b/>
          <w:sz w:val="28"/>
          <w:szCs w:val="24"/>
        </w:rPr>
      </w:pPr>
    </w:p>
    <w:p w:rsidR="00B41277" w:rsidRDefault="00B41277" w:rsidP="00A407DF">
      <w:pPr>
        <w:spacing w:before="100" w:beforeAutospacing="1" w:after="100" w:afterAutospacing="1" w:line="240" w:lineRule="auto"/>
        <w:outlineLvl w:val="1"/>
        <w:rPr>
          <w:rFonts w:ascii="Times New Roman" w:hAnsi="Times New Roman" w:cs="Times New Roman"/>
          <w:b/>
          <w:sz w:val="28"/>
          <w:szCs w:val="24"/>
        </w:rPr>
      </w:pPr>
      <w:r>
        <w:rPr>
          <w:rFonts w:ascii="Times New Roman" w:hAnsi="Times New Roman" w:cs="Times New Roman"/>
          <w:b/>
          <w:sz w:val="28"/>
          <w:szCs w:val="24"/>
        </w:rPr>
        <w:lastRenderedPageBreak/>
        <w:t>Discontinuing a Recharge Operation</w:t>
      </w:r>
    </w:p>
    <w:p w:rsidR="00B41277" w:rsidRPr="00B41277" w:rsidRDefault="00B41277" w:rsidP="00B41277">
      <w:pPr>
        <w:rPr>
          <w:rFonts w:ascii="Times New Roman" w:hAnsi="Times New Roman" w:cs="Times New Roman"/>
          <w:sz w:val="24"/>
          <w:szCs w:val="24"/>
        </w:rPr>
      </w:pPr>
      <w:r w:rsidRPr="00B41277">
        <w:rPr>
          <w:rFonts w:ascii="Times New Roman" w:hAnsi="Times New Roman" w:cs="Times New Roman"/>
          <w:sz w:val="24"/>
          <w:szCs w:val="24"/>
        </w:rPr>
        <w:t>A recharge operation may be discontinued or the category changed for various reasons including, but not limited to:</w:t>
      </w:r>
    </w:p>
    <w:p w:rsidR="00B41277" w:rsidRPr="00B41277" w:rsidRDefault="00B41277" w:rsidP="00B41277">
      <w:pPr>
        <w:pStyle w:val="ListParagraph"/>
        <w:numPr>
          <w:ilvl w:val="0"/>
          <w:numId w:val="23"/>
        </w:numPr>
        <w:rPr>
          <w:rFonts w:ascii="Times New Roman" w:hAnsi="Times New Roman" w:cs="Times New Roman"/>
          <w:sz w:val="24"/>
          <w:szCs w:val="24"/>
        </w:rPr>
      </w:pPr>
      <w:r w:rsidRPr="00B41277">
        <w:rPr>
          <w:rFonts w:ascii="Times New Roman" w:hAnsi="Times New Roman" w:cs="Times New Roman"/>
          <w:sz w:val="24"/>
          <w:szCs w:val="24"/>
        </w:rPr>
        <w:t>The responsible department or RU no longer feels the activity is necessary or viable.</w:t>
      </w:r>
    </w:p>
    <w:p w:rsidR="00B41277" w:rsidRPr="00B41277" w:rsidRDefault="00B41277" w:rsidP="00B41277">
      <w:pPr>
        <w:pStyle w:val="ListParagraph"/>
        <w:numPr>
          <w:ilvl w:val="0"/>
          <w:numId w:val="23"/>
        </w:numPr>
        <w:rPr>
          <w:rFonts w:ascii="Times New Roman" w:hAnsi="Times New Roman" w:cs="Times New Roman"/>
          <w:sz w:val="24"/>
          <w:szCs w:val="24"/>
        </w:rPr>
      </w:pPr>
      <w:r w:rsidRPr="00B41277">
        <w:rPr>
          <w:rFonts w:ascii="Times New Roman" w:eastAsia="Times New Roman" w:hAnsi="Times New Roman" w:cs="Times New Roman"/>
          <w:sz w:val="24"/>
          <w:szCs w:val="24"/>
        </w:rPr>
        <w:t xml:space="preserve">The Recharge Operations Committee recommends the activity be stopped </w:t>
      </w:r>
      <w:r w:rsidRPr="00B41277">
        <w:rPr>
          <w:rFonts w:ascii="Times New Roman" w:hAnsi="Times New Roman" w:cs="Times New Roman"/>
          <w:sz w:val="24"/>
          <w:szCs w:val="24"/>
        </w:rPr>
        <w:t xml:space="preserve"> based on performance, policy change, compliance or viability</w:t>
      </w:r>
    </w:p>
    <w:p w:rsidR="00B41277" w:rsidRPr="00B41277" w:rsidRDefault="00B41277" w:rsidP="00B41277">
      <w:pPr>
        <w:pStyle w:val="ListParagraph"/>
        <w:numPr>
          <w:ilvl w:val="0"/>
          <w:numId w:val="23"/>
        </w:numPr>
        <w:rPr>
          <w:rFonts w:ascii="Times New Roman" w:hAnsi="Times New Roman" w:cs="Times New Roman"/>
          <w:sz w:val="24"/>
          <w:szCs w:val="24"/>
        </w:rPr>
      </w:pPr>
      <w:r w:rsidRPr="00B41277">
        <w:rPr>
          <w:rFonts w:ascii="Times New Roman" w:hAnsi="Times New Roman" w:cs="Times New Roman"/>
          <w:sz w:val="24"/>
          <w:szCs w:val="24"/>
        </w:rPr>
        <w:t>The activity has changed, revenue and cost has exceeded or failed to meet expectations, the operation has become substantially more or less complex.</w:t>
      </w:r>
    </w:p>
    <w:p w:rsidR="0051779B" w:rsidRPr="0051779B" w:rsidRDefault="0051779B" w:rsidP="00A407DF">
      <w:pPr>
        <w:spacing w:before="100" w:beforeAutospacing="1" w:after="100" w:afterAutospacing="1" w:line="240" w:lineRule="auto"/>
        <w:outlineLvl w:val="1"/>
        <w:rPr>
          <w:rFonts w:ascii="Times New Roman" w:hAnsi="Times New Roman" w:cs="Times New Roman"/>
          <w:sz w:val="24"/>
          <w:szCs w:val="24"/>
          <w:u w:val="single"/>
        </w:rPr>
      </w:pPr>
      <w:r w:rsidRPr="0051779B">
        <w:rPr>
          <w:rFonts w:ascii="Times New Roman" w:hAnsi="Times New Roman" w:cs="Times New Roman"/>
          <w:sz w:val="24"/>
          <w:szCs w:val="24"/>
          <w:u w:val="single"/>
        </w:rPr>
        <w:t xml:space="preserve">When it is a </w:t>
      </w:r>
      <w:r>
        <w:rPr>
          <w:rFonts w:ascii="Times New Roman" w:hAnsi="Times New Roman" w:cs="Times New Roman"/>
          <w:sz w:val="24"/>
          <w:szCs w:val="24"/>
          <w:u w:val="single"/>
        </w:rPr>
        <w:t>D</w:t>
      </w:r>
      <w:r w:rsidRPr="0051779B">
        <w:rPr>
          <w:rFonts w:ascii="Times New Roman" w:hAnsi="Times New Roman" w:cs="Times New Roman"/>
          <w:sz w:val="24"/>
          <w:szCs w:val="24"/>
          <w:u w:val="single"/>
        </w:rPr>
        <w:t xml:space="preserve">epartmental </w:t>
      </w:r>
      <w:r>
        <w:rPr>
          <w:rFonts w:ascii="Times New Roman" w:hAnsi="Times New Roman" w:cs="Times New Roman"/>
          <w:sz w:val="24"/>
          <w:szCs w:val="24"/>
          <w:u w:val="single"/>
        </w:rPr>
        <w:t>D</w:t>
      </w:r>
      <w:r w:rsidRPr="0051779B">
        <w:rPr>
          <w:rFonts w:ascii="Times New Roman" w:hAnsi="Times New Roman" w:cs="Times New Roman"/>
          <w:sz w:val="24"/>
          <w:szCs w:val="24"/>
          <w:u w:val="single"/>
        </w:rPr>
        <w:t>ecision</w:t>
      </w:r>
      <w:r w:rsidR="0072665E">
        <w:rPr>
          <w:rFonts w:ascii="Times New Roman" w:hAnsi="Times New Roman" w:cs="Times New Roman"/>
          <w:sz w:val="24"/>
          <w:szCs w:val="24"/>
          <w:u w:val="single"/>
        </w:rPr>
        <w:t xml:space="preserve"> (1 or 3 above)</w:t>
      </w:r>
      <w:r>
        <w:rPr>
          <w:rFonts w:ascii="Times New Roman" w:hAnsi="Times New Roman" w:cs="Times New Roman"/>
          <w:sz w:val="24"/>
          <w:szCs w:val="24"/>
          <w:u w:val="single"/>
        </w:rPr>
        <w:t>:</w:t>
      </w:r>
    </w:p>
    <w:p w:rsidR="0051779B" w:rsidRDefault="0051779B" w:rsidP="0051779B">
      <w:pPr>
        <w:pStyle w:val="ListParagraph"/>
        <w:numPr>
          <w:ilvl w:val="0"/>
          <w:numId w:val="24"/>
        </w:numPr>
        <w:spacing w:before="100" w:beforeAutospacing="1" w:after="100" w:afterAutospacing="1" w:line="240" w:lineRule="auto"/>
        <w:outlineLvl w:val="1"/>
        <w:rPr>
          <w:rFonts w:ascii="Times New Roman" w:hAnsi="Times New Roman" w:cs="Times New Roman"/>
          <w:sz w:val="24"/>
          <w:szCs w:val="24"/>
        </w:rPr>
      </w:pPr>
      <w:r w:rsidRPr="0051779B">
        <w:rPr>
          <w:rFonts w:ascii="Times New Roman" w:hAnsi="Times New Roman" w:cs="Times New Roman"/>
          <w:sz w:val="24"/>
          <w:szCs w:val="24"/>
        </w:rPr>
        <w:t xml:space="preserve">Contact BRP to discuss closing the fund and removing any excess or deficiencies from the fund.  </w:t>
      </w:r>
    </w:p>
    <w:p w:rsidR="0051779B" w:rsidRDefault="0051779B" w:rsidP="0051779B">
      <w:pPr>
        <w:pStyle w:val="ListParagraph"/>
        <w:numPr>
          <w:ilvl w:val="0"/>
          <w:numId w:val="24"/>
        </w:numPr>
        <w:spacing w:before="100" w:beforeAutospacing="1" w:after="100" w:afterAutospacing="1" w:line="240" w:lineRule="auto"/>
        <w:outlineLvl w:val="1"/>
        <w:rPr>
          <w:rFonts w:ascii="Times New Roman" w:hAnsi="Times New Roman" w:cs="Times New Roman"/>
          <w:sz w:val="24"/>
          <w:szCs w:val="24"/>
        </w:rPr>
      </w:pPr>
      <w:r w:rsidRPr="0051779B">
        <w:rPr>
          <w:rFonts w:ascii="Times New Roman" w:hAnsi="Times New Roman" w:cs="Times New Roman"/>
          <w:sz w:val="24"/>
          <w:szCs w:val="24"/>
        </w:rPr>
        <w:t xml:space="preserve">If the center has any fixed assets, </w:t>
      </w:r>
      <w:r>
        <w:rPr>
          <w:rFonts w:ascii="Times New Roman" w:hAnsi="Times New Roman" w:cs="Times New Roman"/>
          <w:sz w:val="24"/>
          <w:szCs w:val="24"/>
        </w:rPr>
        <w:t xml:space="preserve">BRP will </w:t>
      </w:r>
      <w:r w:rsidRPr="0051779B">
        <w:rPr>
          <w:rFonts w:ascii="Times New Roman" w:hAnsi="Times New Roman" w:cs="Times New Roman"/>
          <w:sz w:val="24"/>
          <w:szCs w:val="24"/>
        </w:rPr>
        <w:t xml:space="preserve">contact the Property Control Office in BAO. </w:t>
      </w:r>
    </w:p>
    <w:p w:rsidR="0051779B" w:rsidRDefault="0051779B" w:rsidP="0051779B">
      <w:pPr>
        <w:pStyle w:val="ListParagraph"/>
        <w:numPr>
          <w:ilvl w:val="0"/>
          <w:numId w:val="24"/>
        </w:numPr>
        <w:spacing w:before="100" w:beforeAutospacing="1" w:after="100" w:afterAutospacing="1" w:line="240" w:lineRule="auto"/>
        <w:outlineLvl w:val="1"/>
        <w:rPr>
          <w:rFonts w:ascii="Times New Roman" w:hAnsi="Times New Roman" w:cs="Times New Roman"/>
          <w:sz w:val="24"/>
          <w:szCs w:val="24"/>
        </w:rPr>
      </w:pPr>
      <w:r w:rsidRPr="0051779B">
        <w:rPr>
          <w:rFonts w:ascii="Times New Roman" w:hAnsi="Times New Roman" w:cs="Times New Roman"/>
          <w:sz w:val="24"/>
          <w:szCs w:val="24"/>
        </w:rPr>
        <w:t xml:space="preserve">If there are </w:t>
      </w:r>
      <w:r>
        <w:rPr>
          <w:rFonts w:ascii="Times New Roman" w:hAnsi="Times New Roman" w:cs="Times New Roman"/>
          <w:sz w:val="24"/>
          <w:szCs w:val="24"/>
        </w:rPr>
        <w:t xml:space="preserve">or has been </w:t>
      </w:r>
      <w:r w:rsidRPr="0051779B">
        <w:rPr>
          <w:rFonts w:ascii="Times New Roman" w:hAnsi="Times New Roman" w:cs="Times New Roman"/>
          <w:sz w:val="24"/>
          <w:szCs w:val="24"/>
        </w:rPr>
        <w:t xml:space="preserve">any sponsored </w:t>
      </w:r>
      <w:r>
        <w:rPr>
          <w:rFonts w:ascii="Times New Roman" w:hAnsi="Times New Roman" w:cs="Times New Roman"/>
          <w:sz w:val="24"/>
          <w:szCs w:val="24"/>
        </w:rPr>
        <w:t>activity in the center, BRP will contact ORSA.</w:t>
      </w:r>
    </w:p>
    <w:p w:rsidR="0051779B" w:rsidRPr="0051779B" w:rsidRDefault="0051779B" w:rsidP="0051779B">
      <w:pPr>
        <w:pStyle w:val="ListParagraph"/>
        <w:numPr>
          <w:ilvl w:val="0"/>
          <w:numId w:val="24"/>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 xml:space="preserve">BRP will forward the request to the Recharge Operations Committee for review to ensure </w:t>
      </w:r>
      <w:r w:rsidRPr="0051779B">
        <w:rPr>
          <w:rFonts w:ascii="Times New Roman" w:hAnsi="Times New Roman" w:cs="Times New Roman"/>
          <w:sz w:val="24"/>
          <w:szCs w:val="24"/>
        </w:rPr>
        <w:t>no other areas will be adversely affected by the closure.</w:t>
      </w:r>
    </w:p>
    <w:p w:rsidR="00B41277" w:rsidRPr="0051779B" w:rsidRDefault="0051779B" w:rsidP="00A407DF">
      <w:pPr>
        <w:spacing w:before="100" w:beforeAutospacing="1" w:after="100" w:afterAutospacing="1" w:line="240" w:lineRule="auto"/>
        <w:outlineLvl w:val="1"/>
        <w:rPr>
          <w:rFonts w:ascii="Times New Roman" w:hAnsi="Times New Roman" w:cs="Times New Roman"/>
          <w:sz w:val="24"/>
          <w:szCs w:val="24"/>
        </w:rPr>
      </w:pPr>
      <w:r w:rsidRPr="0051779B">
        <w:rPr>
          <w:rFonts w:ascii="Times New Roman" w:hAnsi="Times New Roman" w:cs="Times New Roman"/>
          <w:sz w:val="24"/>
          <w:szCs w:val="24"/>
          <w:u w:val="single"/>
        </w:rPr>
        <w:t>When the Recharge Operations Committee Recommends Discontinuing</w:t>
      </w:r>
      <w:r w:rsidR="0072665E">
        <w:rPr>
          <w:rFonts w:ascii="Times New Roman" w:hAnsi="Times New Roman" w:cs="Times New Roman"/>
          <w:sz w:val="24"/>
          <w:szCs w:val="24"/>
          <w:u w:val="single"/>
        </w:rPr>
        <w:t xml:space="preserve"> or changing (1 or 3 above)</w:t>
      </w:r>
      <w:r>
        <w:rPr>
          <w:rFonts w:ascii="Times New Roman" w:hAnsi="Times New Roman" w:cs="Times New Roman"/>
          <w:sz w:val="24"/>
          <w:szCs w:val="24"/>
        </w:rPr>
        <w:t xml:space="preserve">:  </w:t>
      </w:r>
      <w:r w:rsidR="00FB2B67">
        <w:rPr>
          <w:rFonts w:ascii="Times New Roman" w:hAnsi="Times New Roman" w:cs="Times New Roman"/>
          <w:sz w:val="24"/>
          <w:szCs w:val="24"/>
        </w:rPr>
        <w:t>Recommending the closure of a center</w:t>
      </w:r>
      <w:r>
        <w:rPr>
          <w:rFonts w:ascii="Times New Roman" w:hAnsi="Times New Roman" w:cs="Times New Roman"/>
          <w:sz w:val="24"/>
          <w:szCs w:val="24"/>
        </w:rPr>
        <w:t xml:space="preserve"> would be a last resort and would only happen after repeated attempts to bring the center into compliance.</w:t>
      </w:r>
    </w:p>
    <w:p w:rsidR="00B41277" w:rsidRDefault="0051779B" w:rsidP="0051779B">
      <w:pPr>
        <w:pStyle w:val="ListParagraph"/>
        <w:numPr>
          <w:ilvl w:val="0"/>
          <w:numId w:val="25"/>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 xml:space="preserve">A BRP representative will contact the various parties responsible for the operation </w:t>
      </w:r>
    </w:p>
    <w:p w:rsidR="0072665E" w:rsidRDefault="0072665E" w:rsidP="0051779B">
      <w:pPr>
        <w:pStyle w:val="ListParagraph"/>
        <w:numPr>
          <w:ilvl w:val="0"/>
          <w:numId w:val="25"/>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All parties will be invited to discuss with the Recharge Operations Committee the reasons for the recommendation and additional steps that can be taken to make the operation viable.</w:t>
      </w:r>
    </w:p>
    <w:p w:rsidR="0072665E" w:rsidRPr="0051779B" w:rsidRDefault="0072665E" w:rsidP="0051779B">
      <w:pPr>
        <w:pStyle w:val="ListParagraph"/>
        <w:numPr>
          <w:ilvl w:val="0"/>
          <w:numId w:val="25"/>
        </w:num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If no final resolution can be reached, the Committee will outline the reasons for the recommendation and forward to the VPFA for consideration.</w:t>
      </w:r>
    </w:p>
    <w:p w:rsidR="00EF23AD" w:rsidRPr="00AB1212" w:rsidRDefault="00AB1212" w:rsidP="00A407DF">
      <w:pPr>
        <w:spacing w:before="100" w:beforeAutospacing="1" w:after="100" w:afterAutospacing="1" w:line="240" w:lineRule="auto"/>
        <w:outlineLvl w:val="1"/>
        <w:rPr>
          <w:rFonts w:ascii="Times New Roman" w:hAnsi="Times New Roman" w:cs="Times New Roman"/>
          <w:b/>
          <w:sz w:val="28"/>
          <w:szCs w:val="24"/>
        </w:rPr>
      </w:pPr>
      <w:r w:rsidRPr="00AB1212">
        <w:rPr>
          <w:rFonts w:ascii="Times New Roman" w:hAnsi="Times New Roman" w:cs="Times New Roman"/>
          <w:b/>
          <w:sz w:val="28"/>
          <w:szCs w:val="24"/>
        </w:rPr>
        <w:t>Roles and Responsibilities</w:t>
      </w:r>
      <w:r>
        <w:rPr>
          <w:rFonts w:ascii="Times New Roman" w:hAnsi="Times New Roman" w:cs="Times New Roman"/>
          <w:b/>
          <w:sz w:val="28"/>
          <w:szCs w:val="24"/>
        </w:rPr>
        <w:t xml:space="preserve"> </w:t>
      </w:r>
    </w:p>
    <w:p w:rsidR="00FB2B67" w:rsidRDefault="00FB2B67" w:rsidP="00FB2B67">
      <w:r w:rsidRPr="0051779B">
        <w:rPr>
          <w:rFonts w:ascii="Times New Roman" w:hAnsi="Times New Roman" w:cs="Times New Roman"/>
          <w:sz w:val="24"/>
          <w:szCs w:val="24"/>
          <w:u w:val="single"/>
        </w:rPr>
        <w:t>Recharge Operations Committee</w:t>
      </w:r>
      <w:r>
        <w:t xml:space="preserve"> – This committee is comprised of representatives from Budget and Resource Planning (BRP), Business Affairs Office (BAO) and the Office of Research Services and Administration (ORSA) and reports to the Associate VPFA.  Responsibilities include: </w:t>
      </w:r>
    </w:p>
    <w:p w:rsidR="00FB2B67" w:rsidRDefault="00FB2B67" w:rsidP="00FB2B67">
      <w:pPr>
        <w:pStyle w:val="ListParagraph"/>
        <w:numPr>
          <w:ilvl w:val="0"/>
          <w:numId w:val="27"/>
        </w:numPr>
      </w:pPr>
      <w:r>
        <w:t>Overseeing the formation of Recharge Operations and the establishment of their accounts (FOAPAL Indices)</w:t>
      </w:r>
    </w:p>
    <w:p w:rsidR="00FB2B67" w:rsidRDefault="00FB2B67" w:rsidP="00FB2B67">
      <w:pPr>
        <w:pStyle w:val="ListParagraph"/>
        <w:numPr>
          <w:ilvl w:val="0"/>
          <w:numId w:val="27"/>
        </w:numPr>
      </w:pPr>
      <w:r>
        <w:t>Performing an annual review to determine the continued need and viability of the center</w:t>
      </w:r>
    </w:p>
    <w:p w:rsidR="00940AF1" w:rsidRDefault="00940AF1" w:rsidP="00FB2B67">
      <w:pPr>
        <w:pStyle w:val="ListParagraph"/>
        <w:numPr>
          <w:ilvl w:val="0"/>
          <w:numId w:val="27"/>
        </w:numPr>
      </w:pPr>
      <w:r>
        <w:t xml:space="preserve">Review annual schedule of rates and supporting documentation </w:t>
      </w:r>
    </w:p>
    <w:p w:rsidR="00FB2B67" w:rsidRDefault="00FB2B67" w:rsidP="00FB2B67">
      <w:pPr>
        <w:pStyle w:val="ListParagraph"/>
        <w:numPr>
          <w:ilvl w:val="0"/>
          <w:numId w:val="27"/>
        </w:numPr>
      </w:pPr>
      <w:r>
        <w:t>Recommending proposed rate structures for the Fee Review process</w:t>
      </w:r>
    </w:p>
    <w:p w:rsidR="00FB2B67" w:rsidRDefault="00FB2B67" w:rsidP="00FB2B67">
      <w:pPr>
        <w:pStyle w:val="ListParagraph"/>
        <w:numPr>
          <w:ilvl w:val="0"/>
          <w:numId w:val="27"/>
        </w:numPr>
      </w:pPr>
      <w:r>
        <w:t>Working with centers to establish and monitor work-out plans when not in compliance.</w:t>
      </w:r>
    </w:p>
    <w:p w:rsidR="00FB2B67" w:rsidRDefault="00FB2B67" w:rsidP="00FB2B67">
      <w:pPr>
        <w:pStyle w:val="ListParagraph"/>
        <w:numPr>
          <w:ilvl w:val="0"/>
          <w:numId w:val="27"/>
        </w:numPr>
      </w:pPr>
      <w:r>
        <w:lastRenderedPageBreak/>
        <w:t>Recommend to continue or discontinue center operations based on performance, policy change, institutional risk, compliance or viability</w:t>
      </w:r>
    </w:p>
    <w:p w:rsidR="00FB2B67" w:rsidRDefault="00FB2B67" w:rsidP="00FB2B67">
      <w:r w:rsidRPr="00FB2B67">
        <w:rPr>
          <w:u w:val="single"/>
        </w:rPr>
        <w:t>Responsible Units</w:t>
      </w:r>
      <w:r>
        <w:t xml:space="preserve"> – Ultimate responsibility for review of the need for and feasibility of a Service Center rests with the Responsible Unit (RU). The RU must: </w:t>
      </w:r>
    </w:p>
    <w:p w:rsidR="00FB2B67" w:rsidRDefault="00FB2B67" w:rsidP="00FB2B67">
      <w:pPr>
        <w:pStyle w:val="ListParagraph"/>
        <w:numPr>
          <w:ilvl w:val="0"/>
          <w:numId w:val="27"/>
        </w:numPr>
      </w:pPr>
      <w:r>
        <w:t>Fully review and approve the establishment of each new operation, prior to a fund being requested from BRP (See Request form for new Recharge Operation). Factors such as consistency with the University Mission and Academic Plan, availability of similar service (particularly on campus) and the ability to identify separate costs should be considered before approving requests</w:t>
      </w:r>
    </w:p>
    <w:p w:rsidR="00FB2B67" w:rsidRDefault="00FB2B67" w:rsidP="00FB2B67">
      <w:pPr>
        <w:pStyle w:val="ListParagraph"/>
        <w:numPr>
          <w:ilvl w:val="0"/>
          <w:numId w:val="27"/>
        </w:numPr>
      </w:pPr>
      <w:r>
        <w:t>Review and approve the rate calculation and supporting documentation for newly requested Centers, prior to submission to the Committee.</w:t>
      </w:r>
    </w:p>
    <w:p w:rsidR="00FB2B67" w:rsidRDefault="00FB2B67" w:rsidP="00FB2B67">
      <w:pPr>
        <w:pStyle w:val="ListParagraph"/>
        <w:numPr>
          <w:ilvl w:val="0"/>
          <w:numId w:val="27"/>
        </w:numPr>
      </w:pPr>
      <w:r>
        <w:t>Review and approve the annual rate calculation and budget.</w:t>
      </w:r>
    </w:p>
    <w:p w:rsidR="00FB2B67" w:rsidRDefault="00FB2B67" w:rsidP="00FB2B67">
      <w:pPr>
        <w:pStyle w:val="ListParagraph"/>
        <w:numPr>
          <w:ilvl w:val="0"/>
          <w:numId w:val="27"/>
        </w:numPr>
      </w:pPr>
      <w:r>
        <w:t>Establish procedures to ensure the center will operate in accordance with federal cost principles and university policies and procedures</w:t>
      </w:r>
    </w:p>
    <w:p w:rsidR="00FB2B67" w:rsidRDefault="00FB2B67" w:rsidP="00FB2B67">
      <w:pPr>
        <w:pStyle w:val="ListParagraph"/>
        <w:numPr>
          <w:ilvl w:val="0"/>
          <w:numId w:val="27"/>
        </w:numPr>
      </w:pPr>
      <w:r>
        <w:t>Respond to all audit findings related to the center</w:t>
      </w:r>
    </w:p>
    <w:p w:rsidR="00FB2B67" w:rsidRDefault="00FB2B67" w:rsidP="00FB2B67">
      <w:pPr>
        <w:pStyle w:val="ListParagraph"/>
        <w:numPr>
          <w:ilvl w:val="0"/>
          <w:numId w:val="27"/>
        </w:numPr>
      </w:pPr>
      <w:r>
        <w:t xml:space="preserve">Monitor financial position with the respect to ‘break-even’ status </w:t>
      </w:r>
      <w:r w:rsidR="00940AF1">
        <w:t xml:space="preserve">minimally </w:t>
      </w:r>
      <w:r>
        <w:t>twice</w:t>
      </w:r>
      <w:r w:rsidR="00940AF1">
        <w:t xml:space="preserve"> per</w:t>
      </w:r>
      <w:r>
        <w:t xml:space="preserve"> year</w:t>
      </w:r>
    </w:p>
    <w:p w:rsidR="00FB2B67" w:rsidRDefault="00FB2B67" w:rsidP="00FB2B67">
      <w:pPr>
        <w:pStyle w:val="ListParagraph"/>
        <w:numPr>
          <w:ilvl w:val="0"/>
          <w:numId w:val="27"/>
        </w:numPr>
      </w:pPr>
      <w:r>
        <w:t>Provide a guarantee account (approved by the RU’s Dean, Director, VP or designee) to be charged if cash and/or fund balance is in a deficit at fiscal yearend</w:t>
      </w:r>
    </w:p>
    <w:p w:rsidR="00FB2B67" w:rsidRDefault="00FB2B67" w:rsidP="00FB2B67">
      <w:r w:rsidRPr="00940AF1">
        <w:rPr>
          <w:u w:val="single"/>
        </w:rPr>
        <w:t>D</w:t>
      </w:r>
      <w:r w:rsidR="00940AF1" w:rsidRPr="00940AF1">
        <w:rPr>
          <w:u w:val="single"/>
        </w:rPr>
        <w:t>epartment Head/Research Center or Institute Director</w:t>
      </w:r>
      <w:r w:rsidR="00940AF1">
        <w:t xml:space="preserve"> </w:t>
      </w:r>
      <w:r>
        <w:t xml:space="preserve">– Responsibilities include: </w:t>
      </w:r>
    </w:p>
    <w:p w:rsidR="00FB2B67" w:rsidRDefault="00FB2B67" w:rsidP="00940AF1">
      <w:pPr>
        <w:pStyle w:val="ListParagraph"/>
        <w:numPr>
          <w:ilvl w:val="0"/>
          <w:numId w:val="27"/>
        </w:numPr>
      </w:pPr>
      <w:r>
        <w:t xml:space="preserve">Serving as a liaison between the Center Manager, Dean, and Vice President(s) </w:t>
      </w:r>
    </w:p>
    <w:p w:rsidR="00FB2B67" w:rsidRDefault="00FB2B67" w:rsidP="00940AF1">
      <w:pPr>
        <w:pStyle w:val="ListParagraph"/>
        <w:numPr>
          <w:ilvl w:val="0"/>
          <w:numId w:val="27"/>
        </w:numPr>
      </w:pPr>
      <w:r>
        <w:t xml:space="preserve">Providing oversight for the activities of the Center. </w:t>
      </w:r>
    </w:p>
    <w:p w:rsidR="00FB2B67" w:rsidRDefault="00FB2B67" w:rsidP="00FB2B67">
      <w:r w:rsidRPr="00940AF1">
        <w:rPr>
          <w:u w:val="single"/>
        </w:rPr>
        <w:t>C</w:t>
      </w:r>
      <w:r w:rsidR="00940AF1" w:rsidRPr="00940AF1">
        <w:rPr>
          <w:u w:val="single"/>
        </w:rPr>
        <w:t>enter Manager</w:t>
      </w:r>
      <w:r w:rsidR="00940AF1">
        <w:t xml:space="preserve"> –</w:t>
      </w:r>
      <w:r>
        <w:t xml:space="preserve"> The Manager is responsible for the day-to-day operations of the Center, which includes monitoring the operation and taking corrective action as needed. Responsibilities include: </w:t>
      </w:r>
    </w:p>
    <w:p w:rsidR="00FB2B67" w:rsidRDefault="00FB2B67" w:rsidP="00940AF1">
      <w:pPr>
        <w:pStyle w:val="ListParagraph"/>
        <w:numPr>
          <w:ilvl w:val="0"/>
          <w:numId w:val="27"/>
        </w:numPr>
      </w:pPr>
      <w:r>
        <w:t xml:space="preserve">Submitting an annual schedule of rates, with supporting calculations, to </w:t>
      </w:r>
      <w:r w:rsidR="00940AF1">
        <w:t>BRP</w:t>
      </w:r>
      <w:r>
        <w:t xml:space="preserve"> for review by the Committee, with detailed supporting documentation available for audit upon request </w:t>
      </w:r>
    </w:p>
    <w:p w:rsidR="00FB2B67" w:rsidRDefault="00FB2B67" w:rsidP="00940AF1">
      <w:pPr>
        <w:pStyle w:val="ListParagraph"/>
        <w:numPr>
          <w:ilvl w:val="0"/>
          <w:numId w:val="27"/>
        </w:numPr>
      </w:pPr>
      <w:r>
        <w:t xml:space="preserve">Developing a fiscally prudent financial plan. The plan must include amounts for contributions to an equipment replacement reserve fund. </w:t>
      </w:r>
    </w:p>
    <w:p w:rsidR="00FB2B67" w:rsidRDefault="00FB2B67" w:rsidP="00940AF1">
      <w:pPr>
        <w:pStyle w:val="ListParagraph"/>
        <w:numPr>
          <w:ilvl w:val="0"/>
          <w:numId w:val="27"/>
        </w:numPr>
      </w:pPr>
      <w:r>
        <w:t xml:space="preserve">The financial position is reviewed no less than quarterly with respect to ‘break-even’ (see </w:t>
      </w:r>
      <w:r w:rsidR="00940AF1">
        <w:t>prior</w:t>
      </w:r>
      <w:r>
        <w:t xml:space="preserve"> section on break-even).</w:t>
      </w:r>
    </w:p>
    <w:p w:rsidR="00FB2B67" w:rsidRDefault="00FB2B67" w:rsidP="00940AF1">
      <w:pPr>
        <w:pStyle w:val="ListParagraph"/>
        <w:numPr>
          <w:ilvl w:val="0"/>
          <w:numId w:val="27"/>
        </w:numPr>
      </w:pPr>
      <w:r>
        <w:t>Ensuring equipment for which depreciation costs are included in the Service Center rates are identified as Service Center capital assets in Banner. Contact the Business Affairs Property Control Office for more information.</w:t>
      </w:r>
    </w:p>
    <w:p w:rsidR="00FB2B67" w:rsidRDefault="00FB2B67" w:rsidP="00940AF1">
      <w:pPr>
        <w:pStyle w:val="ListParagraph"/>
        <w:numPr>
          <w:ilvl w:val="0"/>
          <w:numId w:val="27"/>
        </w:numPr>
      </w:pPr>
      <w:r>
        <w:t xml:space="preserve">Identifying all building space in the space study performed by Campus Planning and Real Estate. </w:t>
      </w:r>
    </w:p>
    <w:p w:rsidR="00FB2B67" w:rsidRDefault="00FB2B67" w:rsidP="00940AF1">
      <w:pPr>
        <w:pStyle w:val="ListParagraph"/>
        <w:numPr>
          <w:ilvl w:val="0"/>
          <w:numId w:val="27"/>
        </w:numPr>
      </w:pPr>
      <w:r>
        <w:t xml:space="preserve">Ensuring the approved rate schedule is applied uniformly to all users/customers. </w:t>
      </w:r>
    </w:p>
    <w:p w:rsidR="00FB2B67" w:rsidRDefault="00FB2B67" w:rsidP="00940AF1">
      <w:pPr>
        <w:pStyle w:val="ListParagraph"/>
        <w:numPr>
          <w:ilvl w:val="0"/>
          <w:numId w:val="27"/>
        </w:numPr>
      </w:pPr>
      <w:r>
        <w:t xml:space="preserve">Performing billings and receivables on a monthly basis and reconciling the Banner Financial Information System. </w:t>
      </w:r>
    </w:p>
    <w:p w:rsidR="00FB2B67" w:rsidRDefault="00FB2B67" w:rsidP="00940AF1">
      <w:pPr>
        <w:pStyle w:val="ListParagraph"/>
        <w:numPr>
          <w:ilvl w:val="0"/>
          <w:numId w:val="27"/>
        </w:numPr>
      </w:pPr>
      <w:r>
        <w:lastRenderedPageBreak/>
        <w:t xml:space="preserve">Maintaining records of the details contained in all Center charges for audit as long as the grants or contracts they charge remain subject to audit and in accordance with Records Retention Laws. </w:t>
      </w:r>
    </w:p>
    <w:p w:rsidR="00FB2B67" w:rsidRDefault="00FB2B67" w:rsidP="00940AF1">
      <w:pPr>
        <w:pStyle w:val="ListParagraph"/>
        <w:numPr>
          <w:ilvl w:val="0"/>
          <w:numId w:val="27"/>
        </w:numPr>
      </w:pPr>
      <w:r>
        <w:t xml:space="preserve">Documenting and maintaining records for each Center activity to support expenditures, billings and cost transfers including: </w:t>
      </w:r>
    </w:p>
    <w:p w:rsidR="00FB2B67" w:rsidRDefault="00FB2B67" w:rsidP="00940AF1">
      <w:pPr>
        <w:pStyle w:val="ListParagraph"/>
        <w:numPr>
          <w:ilvl w:val="1"/>
          <w:numId w:val="27"/>
        </w:numPr>
      </w:pPr>
      <w:r>
        <w:t xml:space="preserve">Salary and wage documents for seven years </w:t>
      </w:r>
    </w:p>
    <w:p w:rsidR="00FB2B67" w:rsidRDefault="00FB2B67" w:rsidP="00940AF1">
      <w:pPr>
        <w:pStyle w:val="ListParagraph"/>
        <w:numPr>
          <w:ilvl w:val="1"/>
          <w:numId w:val="27"/>
        </w:numPr>
      </w:pPr>
      <w:r>
        <w:t xml:space="preserve">Rate calculation work papers </w:t>
      </w:r>
    </w:p>
    <w:p w:rsidR="00FB2B67" w:rsidRDefault="00FB2B67" w:rsidP="00940AF1">
      <w:pPr>
        <w:pStyle w:val="ListParagraph"/>
        <w:numPr>
          <w:ilvl w:val="1"/>
          <w:numId w:val="27"/>
        </w:numPr>
      </w:pPr>
      <w:r>
        <w:t xml:space="preserve">Written justification of the selected activity base for rate </w:t>
      </w:r>
    </w:p>
    <w:p w:rsidR="00FB2B67" w:rsidRDefault="00FB2B67" w:rsidP="00940AF1">
      <w:pPr>
        <w:pStyle w:val="ListParagraph"/>
        <w:numPr>
          <w:ilvl w:val="1"/>
          <w:numId w:val="27"/>
        </w:numPr>
      </w:pPr>
      <w:r>
        <w:t xml:space="preserve">Reports or documentation of actual costs of operations (personnel and operating) </w:t>
      </w:r>
    </w:p>
    <w:p w:rsidR="00FB2B67" w:rsidRDefault="00FB2B67" w:rsidP="00940AF1">
      <w:pPr>
        <w:pStyle w:val="ListParagraph"/>
        <w:numPr>
          <w:ilvl w:val="1"/>
          <w:numId w:val="27"/>
        </w:numPr>
      </w:pPr>
      <w:r>
        <w:t xml:space="preserve">Written approval of the rate from the review committee, if applicable </w:t>
      </w:r>
    </w:p>
    <w:p w:rsidR="00FB2B67" w:rsidRDefault="00FB2B67" w:rsidP="00940AF1">
      <w:pPr>
        <w:pStyle w:val="ListParagraph"/>
        <w:numPr>
          <w:ilvl w:val="1"/>
          <w:numId w:val="27"/>
        </w:numPr>
      </w:pPr>
      <w:r>
        <w:t xml:space="preserve">Annual records documenting and measuring sale of the services or products </w:t>
      </w:r>
    </w:p>
    <w:p w:rsidR="00FB2B67" w:rsidRDefault="00FB2B67" w:rsidP="00940AF1">
      <w:pPr>
        <w:pStyle w:val="ListParagraph"/>
        <w:numPr>
          <w:ilvl w:val="1"/>
          <w:numId w:val="27"/>
        </w:numPr>
      </w:pPr>
      <w:r>
        <w:t xml:space="preserve">Annual reconciliation of the inventory system </w:t>
      </w:r>
    </w:p>
    <w:p w:rsidR="00FB2B67" w:rsidRDefault="00940AF1" w:rsidP="00FB2B67">
      <w:r w:rsidRPr="00940AF1">
        <w:rPr>
          <w:u w:val="single"/>
        </w:rPr>
        <w:t>Budget and Resource Planning</w:t>
      </w:r>
      <w:r w:rsidR="00FB2B67" w:rsidRPr="00940AF1">
        <w:rPr>
          <w:u w:val="single"/>
        </w:rPr>
        <w:t xml:space="preserve"> (BRP)</w:t>
      </w:r>
      <w:r w:rsidR="00FB2B67">
        <w:t xml:space="preserve"> –</w:t>
      </w:r>
      <w:r w:rsidR="007546A8" w:rsidRPr="007546A8">
        <w:rPr>
          <w:rFonts w:ascii="Times New Roman" w:hAnsi="Times New Roman" w:cs="Times New Roman"/>
          <w:color w:val="333333"/>
          <w:sz w:val="24"/>
          <w:szCs w:val="24"/>
        </w:rPr>
        <w:t xml:space="preserve"> </w:t>
      </w:r>
      <w:r w:rsidR="007546A8">
        <w:rPr>
          <w:rFonts w:ascii="Times New Roman" w:hAnsi="Times New Roman" w:cs="Times New Roman"/>
          <w:color w:val="333333"/>
          <w:sz w:val="24"/>
          <w:szCs w:val="24"/>
        </w:rPr>
        <w:t xml:space="preserve">BRP within VPFA has been designated oversight responsibility for Recharge Operations.  </w:t>
      </w:r>
      <w:r w:rsidR="007546A8">
        <w:t xml:space="preserve"> Acting as the</w:t>
      </w:r>
      <w:r w:rsidR="00FB2B67">
        <w:t xml:space="preserve"> point of first contact for all Recharge Operation requests, rate activity and change in structure. It is responsible for: </w:t>
      </w:r>
    </w:p>
    <w:p w:rsidR="00FB2B67" w:rsidRDefault="00FB2B67" w:rsidP="007546A8">
      <w:pPr>
        <w:pStyle w:val="ListParagraph"/>
        <w:numPr>
          <w:ilvl w:val="0"/>
          <w:numId w:val="27"/>
        </w:numPr>
      </w:pPr>
      <w:r>
        <w:t>Providing assistance to units throughout the rate calculation and review process</w:t>
      </w:r>
    </w:p>
    <w:p w:rsidR="00FB2B67" w:rsidRDefault="00FB2B67" w:rsidP="007546A8">
      <w:pPr>
        <w:pStyle w:val="ListParagraph"/>
        <w:numPr>
          <w:ilvl w:val="0"/>
          <w:numId w:val="27"/>
        </w:numPr>
      </w:pPr>
      <w:r>
        <w:t xml:space="preserve">Periodically reviewing financial status of Recharge Operations  with respect to budget vs. actual expenditures </w:t>
      </w:r>
    </w:p>
    <w:p w:rsidR="00FB2B67" w:rsidRDefault="00FB2B67" w:rsidP="007546A8">
      <w:pPr>
        <w:pStyle w:val="ListParagraph"/>
        <w:numPr>
          <w:ilvl w:val="0"/>
          <w:numId w:val="27"/>
        </w:numPr>
      </w:pPr>
      <w:r>
        <w:t>Coordinating the rates for approval under the Manag</w:t>
      </w:r>
      <w:r w:rsidR="007546A8">
        <w:t>ing</w:t>
      </w:r>
      <w:r>
        <w:t xml:space="preserve"> Recharge Operations Policy and if necessary under the OUS Fee Review Process and include these rates in the Fee Book</w:t>
      </w:r>
    </w:p>
    <w:p w:rsidR="00FB2B67" w:rsidRDefault="00FB2B67" w:rsidP="007546A8">
      <w:pPr>
        <w:pStyle w:val="ListParagraph"/>
        <w:numPr>
          <w:ilvl w:val="0"/>
          <w:numId w:val="27"/>
        </w:numPr>
      </w:pPr>
      <w:r>
        <w:t>Notifying units of approved and disapproved rates and metho</w:t>
      </w:r>
      <w:r w:rsidR="007546A8">
        <w:t>dologies</w:t>
      </w:r>
    </w:p>
    <w:p w:rsidR="007546A8" w:rsidRDefault="007546A8" w:rsidP="007546A8">
      <w:pPr>
        <w:pStyle w:val="ListParagraph"/>
        <w:numPr>
          <w:ilvl w:val="0"/>
          <w:numId w:val="27"/>
        </w:numPr>
      </w:pPr>
      <w:r>
        <w:t>Assist in keeping Recharge Operation Policies accurate and up to date</w:t>
      </w:r>
    </w:p>
    <w:p w:rsidR="00FB2B67" w:rsidRPr="007546A8" w:rsidRDefault="00FB2B67" w:rsidP="007546A8">
      <w:pPr>
        <w:rPr>
          <w:u w:val="single"/>
        </w:rPr>
      </w:pPr>
      <w:r w:rsidRPr="007546A8">
        <w:rPr>
          <w:u w:val="single"/>
        </w:rPr>
        <w:t>B</w:t>
      </w:r>
      <w:r w:rsidR="007546A8" w:rsidRPr="007546A8">
        <w:rPr>
          <w:u w:val="single"/>
        </w:rPr>
        <w:t xml:space="preserve">usiness Affairs Office </w:t>
      </w:r>
      <w:r w:rsidRPr="007546A8">
        <w:rPr>
          <w:u w:val="single"/>
        </w:rPr>
        <w:t xml:space="preserve">(BAO) - </w:t>
      </w:r>
    </w:p>
    <w:p w:rsidR="00FB2B67" w:rsidRDefault="00FB2B67" w:rsidP="007546A8">
      <w:pPr>
        <w:pStyle w:val="ListParagraph"/>
        <w:numPr>
          <w:ilvl w:val="0"/>
          <w:numId w:val="31"/>
        </w:numPr>
      </w:pPr>
      <w:r>
        <w:t xml:space="preserve">Assisting Recharge Operation managers with policy and procedural matters related to accounting operations </w:t>
      </w:r>
    </w:p>
    <w:p w:rsidR="00FB2B67" w:rsidRDefault="00FB2B67" w:rsidP="007546A8">
      <w:pPr>
        <w:pStyle w:val="ListParagraph"/>
        <w:numPr>
          <w:ilvl w:val="0"/>
          <w:numId w:val="31"/>
        </w:numPr>
      </w:pPr>
      <w:r>
        <w:t>Periodically reviewing financial status of Recharge Operation and annual reporting</w:t>
      </w:r>
    </w:p>
    <w:p w:rsidR="00FB2B67" w:rsidRDefault="00FB2B67" w:rsidP="007546A8">
      <w:pPr>
        <w:pStyle w:val="ListParagraph"/>
        <w:numPr>
          <w:ilvl w:val="0"/>
          <w:numId w:val="31"/>
        </w:numPr>
      </w:pPr>
      <w:r>
        <w:t>Reviewing the performance of all Recharge Operations with respect to cash balance and working capital compliance at midyear and at fiscal year-end or as otherwise deemed necessary</w:t>
      </w:r>
    </w:p>
    <w:p w:rsidR="00FB2B67" w:rsidRDefault="00FB2B67" w:rsidP="007546A8">
      <w:pPr>
        <w:pStyle w:val="ListParagraph"/>
        <w:numPr>
          <w:ilvl w:val="0"/>
          <w:numId w:val="31"/>
        </w:numPr>
      </w:pPr>
      <w:r>
        <w:t xml:space="preserve">Maintaining depreciation calculations and posting depreciation estimates on the BAO website for incorporation in the rate development </w:t>
      </w:r>
    </w:p>
    <w:p w:rsidR="00FB2B67" w:rsidRDefault="00FB2B67" w:rsidP="007546A8">
      <w:pPr>
        <w:pStyle w:val="ListParagraph"/>
        <w:numPr>
          <w:ilvl w:val="0"/>
          <w:numId w:val="31"/>
        </w:numPr>
      </w:pPr>
      <w:r>
        <w:t>Assisting in determining appropriate reserves for equipment replacement by updating the Capital Asset Maintenance Plan (aka 5 year plan) annually or upon request</w:t>
      </w:r>
    </w:p>
    <w:p w:rsidR="007546A8" w:rsidRDefault="007546A8" w:rsidP="007546A8">
      <w:pPr>
        <w:pStyle w:val="ListParagraph"/>
        <w:numPr>
          <w:ilvl w:val="0"/>
          <w:numId w:val="31"/>
        </w:numPr>
      </w:pPr>
      <w:r>
        <w:t>Assist in keeping Recharge Operation Policies accurate and up to date</w:t>
      </w:r>
    </w:p>
    <w:p w:rsidR="00FB2B67" w:rsidRPr="007546A8" w:rsidRDefault="00FB2B67" w:rsidP="00FB2B67">
      <w:pPr>
        <w:rPr>
          <w:u w:val="single"/>
        </w:rPr>
      </w:pPr>
      <w:r w:rsidRPr="007546A8">
        <w:rPr>
          <w:u w:val="single"/>
        </w:rPr>
        <w:t>C</w:t>
      </w:r>
      <w:r w:rsidR="007546A8" w:rsidRPr="007546A8">
        <w:rPr>
          <w:u w:val="single"/>
        </w:rPr>
        <w:t xml:space="preserve">ampus Planning and Real Estate </w:t>
      </w:r>
      <w:r w:rsidRPr="007546A8">
        <w:rPr>
          <w:u w:val="single"/>
        </w:rPr>
        <w:t xml:space="preserve">(CPRE) -  </w:t>
      </w:r>
    </w:p>
    <w:p w:rsidR="00FB2B67" w:rsidRDefault="00FB2B67" w:rsidP="007546A8">
      <w:pPr>
        <w:pStyle w:val="ListParagraph"/>
        <w:numPr>
          <w:ilvl w:val="0"/>
          <w:numId w:val="31"/>
        </w:numPr>
      </w:pPr>
      <w:r>
        <w:t>Collecting information regarding the building space assigned to each Recharge Operation as p</w:t>
      </w:r>
      <w:r w:rsidR="007546A8">
        <w:t>art of their space usage study</w:t>
      </w:r>
    </w:p>
    <w:p w:rsidR="007546A8" w:rsidRDefault="007546A8" w:rsidP="00FB2B67"/>
    <w:p w:rsidR="007546A8" w:rsidRDefault="00FB2B67" w:rsidP="00FB2B67">
      <w:r w:rsidRPr="007546A8">
        <w:rPr>
          <w:u w:val="single"/>
        </w:rPr>
        <w:t>O</w:t>
      </w:r>
      <w:r w:rsidR="007546A8" w:rsidRPr="007546A8">
        <w:rPr>
          <w:u w:val="single"/>
        </w:rPr>
        <w:t xml:space="preserve">ffice of </w:t>
      </w:r>
      <w:r w:rsidRPr="007546A8">
        <w:rPr>
          <w:u w:val="single"/>
        </w:rPr>
        <w:t>R</w:t>
      </w:r>
      <w:r w:rsidR="007546A8" w:rsidRPr="007546A8">
        <w:rPr>
          <w:u w:val="single"/>
        </w:rPr>
        <w:t xml:space="preserve">esearch Services and </w:t>
      </w:r>
      <w:r w:rsidRPr="007546A8">
        <w:rPr>
          <w:u w:val="single"/>
        </w:rPr>
        <w:t>A</w:t>
      </w:r>
      <w:r w:rsidR="007546A8" w:rsidRPr="007546A8">
        <w:rPr>
          <w:u w:val="single"/>
        </w:rPr>
        <w:t>dministration</w:t>
      </w:r>
      <w:r w:rsidR="007546A8">
        <w:rPr>
          <w:u w:val="single"/>
        </w:rPr>
        <w:t xml:space="preserve"> (ORSA) - </w:t>
      </w:r>
      <w:r w:rsidR="007546A8">
        <w:t>A</w:t>
      </w:r>
      <w:r>
        <w:t xml:space="preserve">s a member of the Committee, assists Center managers with policy and procedural matters related to OMB A-21 and other </w:t>
      </w:r>
      <w:r w:rsidR="007546A8">
        <w:t>sponsored activity</w:t>
      </w:r>
      <w:r>
        <w:t xml:space="preserve"> policies. Responsibilities include: </w:t>
      </w:r>
    </w:p>
    <w:p w:rsidR="007546A8" w:rsidRDefault="00FB2B67" w:rsidP="007546A8">
      <w:pPr>
        <w:pStyle w:val="ListParagraph"/>
        <w:numPr>
          <w:ilvl w:val="0"/>
          <w:numId w:val="31"/>
        </w:numPr>
      </w:pPr>
      <w:r>
        <w:t xml:space="preserve">Represents ORSA </w:t>
      </w:r>
      <w:r w:rsidR="007546A8">
        <w:t>to en</w:t>
      </w:r>
      <w:r>
        <w:t>sure grant proposals include cu</w:t>
      </w:r>
      <w:r w:rsidR="007546A8">
        <w:t>rrent Recharge Operations rates</w:t>
      </w:r>
    </w:p>
    <w:p w:rsidR="007546A8" w:rsidRDefault="007546A8" w:rsidP="007546A8">
      <w:pPr>
        <w:pStyle w:val="ListParagraph"/>
        <w:numPr>
          <w:ilvl w:val="0"/>
          <w:numId w:val="31"/>
        </w:numPr>
      </w:pPr>
      <w:r>
        <w:t>Active partner in all phases of the Recharge Operations Committee</w:t>
      </w:r>
    </w:p>
    <w:p w:rsidR="007546A8" w:rsidRDefault="007546A8" w:rsidP="007546A8">
      <w:pPr>
        <w:pStyle w:val="ListParagraph"/>
        <w:numPr>
          <w:ilvl w:val="0"/>
          <w:numId w:val="31"/>
        </w:numPr>
      </w:pPr>
      <w:r>
        <w:t>Assist in keeping Recharge Operation Policies</w:t>
      </w:r>
      <w:r w:rsidRPr="007546A8">
        <w:t xml:space="preserve"> </w:t>
      </w:r>
      <w:r>
        <w:t>accurate and up to date</w:t>
      </w:r>
    </w:p>
    <w:p w:rsidR="00EF23AD" w:rsidRDefault="00EF23AD" w:rsidP="007546A8">
      <w:r>
        <w:br w:type="page"/>
      </w:r>
    </w:p>
    <w:p w:rsidR="00EF23AD" w:rsidRPr="007546A8" w:rsidRDefault="00EF23AD" w:rsidP="00EF23AD">
      <w:pPr>
        <w:pStyle w:val="Heading2"/>
        <w:rPr>
          <w:color w:val="auto"/>
        </w:rPr>
      </w:pPr>
      <w:bookmarkStart w:id="5" w:name="_Toc260130961"/>
      <w:r w:rsidRPr="007546A8">
        <w:rPr>
          <w:color w:val="auto"/>
        </w:rPr>
        <w:lastRenderedPageBreak/>
        <w:t>Definitions</w:t>
      </w:r>
      <w:bookmarkEnd w:id="5"/>
      <w:r w:rsidRPr="007546A8">
        <w:rPr>
          <w:color w:val="auto"/>
        </w:rPr>
        <w:t xml:space="preserve"> </w:t>
      </w:r>
    </w:p>
    <w:p w:rsidR="00EF23AD" w:rsidRDefault="00EF23AD"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Applicable Credits</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Transactions that offset or reduce costs, such as purchase discounts, rebates, allowances, refunds, etc. For purposes of charging Center costs to federally sponsored programs, applicable credits also include any direct federal financing of Center assets or operations (e.g., the direct funding of Center equipment by a federal program).</w:t>
      </w:r>
    </w:p>
    <w:p w:rsidR="00EF23AD" w:rsidRDefault="00EF23AD"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Billing Rate</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The amount charged to a user for a unit of product or service. Billing rates are usually computed by dividing the total annual cost of a service by the total number of billing units expected to be provided to users of the service for the year.</w:t>
      </w:r>
    </w:p>
    <w:p w:rsidR="00EF23AD" w:rsidRDefault="00EF23AD"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Billing Unit</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This is the unit of service provided by a Center. Examples of billing units include hours of service, animal care days, tests performed, machine time used, etc.</w:t>
      </w:r>
    </w:p>
    <w:p w:rsidR="00EF23AD" w:rsidRDefault="00EF23AD" w:rsidP="00EF23AD">
      <w:pPr>
        <w:autoSpaceDE w:val="0"/>
        <w:autoSpaceDN w:val="0"/>
        <w:adjustRightInd w:val="0"/>
        <w:spacing w:after="0" w:line="240" w:lineRule="auto"/>
        <w:rPr>
          <w:rFonts w:ascii="Times New Roman" w:hAnsi="Times New Roman" w:cs="Times New Roman"/>
          <w:b/>
          <w:color w:val="333333"/>
          <w:sz w:val="24"/>
          <w:szCs w:val="24"/>
        </w:rPr>
      </w:pPr>
      <w:r w:rsidRPr="00161405">
        <w:rPr>
          <w:rFonts w:ascii="Times New Roman" w:hAnsi="Times New Roman" w:cs="Times New Roman"/>
          <w:b/>
          <w:color w:val="333333"/>
          <w:sz w:val="24"/>
          <w:szCs w:val="24"/>
        </w:rPr>
        <w:t>Budget and Resource Planning</w:t>
      </w:r>
      <w:r w:rsidR="00AB1212">
        <w:rPr>
          <w:rFonts w:ascii="Times New Roman" w:hAnsi="Times New Roman" w:cs="Times New Roman"/>
          <w:b/>
          <w:color w:val="333333"/>
          <w:sz w:val="24"/>
          <w:szCs w:val="24"/>
        </w:rPr>
        <w:t xml:space="preserve"> (BRP)</w:t>
      </w:r>
    </w:p>
    <w:p w:rsidR="00EF23AD" w:rsidRPr="004D72A5"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BRP within VPFA has been designated oversight responsibility for </w:t>
      </w:r>
      <w:r w:rsidR="007A3AE7">
        <w:rPr>
          <w:rFonts w:ascii="Times New Roman" w:hAnsi="Times New Roman" w:cs="Times New Roman"/>
          <w:color w:val="333333"/>
          <w:sz w:val="24"/>
          <w:szCs w:val="24"/>
        </w:rPr>
        <w:t>Recharge Operations</w:t>
      </w:r>
      <w:r>
        <w:rPr>
          <w:rFonts w:ascii="Times New Roman" w:hAnsi="Times New Roman" w:cs="Times New Roman"/>
          <w:color w:val="333333"/>
          <w:sz w:val="24"/>
          <w:szCs w:val="24"/>
        </w:rPr>
        <w:t>.  BRP is the initial point of contact for all Center requests and will assist departments with development of rates and rate structures.</w:t>
      </w:r>
    </w:p>
    <w:p w:rsidR="00EF23AD" w:rsidRDefault="00EF23AD"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Business Affairs Office</w:t>
      </w:r>
      <w:r w:rsidR="00AB1212">
        <w:rPr>
          <w:rFonts w:ascii="Times New Roman" w:hAnsi="Times New Roman" w:cs="Times New Roman"/>
          <w:b/>
          <w:bCs/>
          <w:color w:val="333333"/>
          <w:sz w:val="24"/>
          <w:szCs w:val="24"/>
        </w:rPr>
        <w:t xml:space="preserve"> (BAO)</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sidRPr="0037452D">
        <w:rPr>
          <w:rFonts w:ascii="Times New Roman" w:hAnsi="Times New Roman" w:cs="Times New Roman"/>
          <w:color w:val="333333"/>
          <w:sz w:val="24"/>
          <w:szCs w:val="24"/>
        </w:rPr>
        <w:t>The Business Affairs Office within VPFA will review and monitor accounts for compliance</w:t>
      </w:r>
      <w:r>
        <w:rPr>
          <w:rFonts w:ascii="Times New Roman" w:hAnsi="Times New Roman" w:cs="Times New Roman"/>
          <w:color w:val="333333"/>
          <w:sz w:val="24"/>
          <w:szCs w:val="24"/>
        </w:rPr>
        <w:t xml:space="preserve"> with GASB, GAAP</w:t>
      </w:r>
      <w:r w:rsidRPr="0037452D">
        <w:rPr>
          <w:rFonts w:ascii="Times New Roman" w:hAnsi="Times New Roman" w:cs="Times New Roman"/>
          <w:color w:val="333333"/>
          <w:sz w:val="24"/>
          <w:szCs w:val="24"/>
        </w:rPr>
        <w:t>, OUS and UO accounting requirements.</w:t>
      </w:r>
    </w:p>
    <w:p w:rsidR="00EF23AD" w:rsidRPr="0037452D" w:rsidRDefault="00EF23AD" w:rsidP="00EF23AD">
      <w:pPr>
        <w:autoSpaceDE w:val="0"/>
        <w:autoSpaceDN w:val="0"/>
        <w:adjustRightInd w:val="0"/>
        <w:spacing w:after="0" w:line="240" w:lineRule="auto"/>
        <w:rPr>
          <w:rFonts w:ascii="Times New Roman" w:hAnsi="Times New Roman" w:cs="Times New Roman"/>
          <w:b/>
          <w:bCs/>
          <w:color w:val="000000"/>
          <w:sz w:val="24"/>
          <w:szCs w:val="24"/>
        </w:rPr>
      </w:pPr>
      <w:r w:rsidRPr="0037452D">
        <w:rPr>
          <w:rFonts w:ascii="Times New Roman" w:hAnsi="Times New Roman" w:cs="Times New Roman"/>
          <w:b/>
          <w:bCs/>
          <w:color w:val="000000"/>
          <w:sz w:val="24"/>
          <w:szCs w:val="24"/>
        </w:rPr>
        <w:t>Capital Asset Replacement Reserve</w:t>
      </w:r>
      <w:r w:rsidR="00AB1212">
        <w:rPr>
          <w:rFonts w:ascii="Times New Roman" w:hAnsi="Times New Roman" w:cs="Times New Roman"/>
          <w:b/>
          <w:bCs/>
          <w:color w:val="000000"/>
          <w:sz w:val="24"/>
          <w:szCs w:val="24"/>
        </w:rPr>
        <w:t xml:space="preserve"> (CAMP)</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sidRPr="0037452D">
        <w:rPr>
          <w:rFonts w:ascii="Times New Roman" w:hAnsi="Times New Roman" w:cs="Times New Roman"/>
          <w:color w:val="000000"/>
          <w:sz w:val="24"/>
          <w:szCs w:val="24"/>
        </w:rPr>
        <w:t xml:space="preserve">An account administered by Business Affairs on behalf of </w:t>
      </w:r>
      <w:r>
        <w:rPr>
          <w:rFonts w:ascii="Times New Roman" w:hAnsi="Times New Roman" w:cs="Times New Roman"/>
          <w:color w:val="000000"/>
          <w:sz w:val="24"/>
          <w:szCs w:val="24"/>
        </w:rPr>
        <w:t>Center</w:t>
      </w:r>
      <w:r w:rsidRPr="0037452D">
        <w:rPr>
          <w:rFonts w:ascii="Times New Roman" w:hAnsi="Times New Roman" w:cs="Times New Roman"/>
          <w:color w:val="000000"/>
          <w:sz w:val="24"/>
          <w:szCs w:val="24"/>
        </w:rPr>
        <w:t>s for the purpose of</w:t>
      </w:r>
      <w:r>
        <w:rPr>
          <w:rFonts w:ascii="Times New Roman" w:hAnsi="Times New Roman" w:cs="Times New Roman"/>
          <w:color w:val="000000"/>
          <w:sz w:val="24"/>
          <w:szCs w:val="24"/>
        </w:rPr>
        <w:t xml:space="preserve"> </w:t>
      </w:r>
      <w:r w:rsidRPr="0037452D">
        <w:rPr>
          <w:rFonts w:ascii="Times New Roman" w:hAnsi="Times New Roman" w:cs="Times New Roman"/>
          <w:color w:val="000000"/>
          <w:sz w:val="24"/>
          <w:szCs w:val="24"/>
        </w:rPr>
        <w:t>funding the</w:t>
      </w:r>
      <w:r>
        <w:rPr>
          <w:rFonts w:ascii="Times New Roman" w:hAnsi="Times New Roman" w:cs="Times New Roman"/>
          <w:color w:val="000000"/>
          <w:sz w:val="24"/>
          <w:szCs w:val="24"/>
        </w:rPr>
        <w:t xml:space="preserve"> purchase</w:t>
      </w:r>
      <w:r w:rsidRPr="0037452D">
        <w:rPr>
          <w:rFonts w:ascii="Times New Roman" w:hAnsi="Times New Roman" w:cs="Times New Roman"/>
          <w:color w:val="000000"/>
          <w:sz w:val="24"/>
          <w:szCs w:val="24"/>
        </w:rPr>
        <w:t xml:space="preserve"> maintenance and repair of equipment used by the </w:t>
      </w:r>
      <w:r>
        <w:rPr>
          <w:rFonts w:ascii="Times New Roman" w:hAnsi="Times New Roman" w:cs="Times New Roman"/>
          <w:color w:val="000000"/>
          <w:sz w:val="24"/>
          <w:szCs w:val="24"/>
        </w:rPr>
        <w:t>Center</w:t>
      </w:r>
      <w:r w:rsidRPr="0037452D">
        <w:rPr>
          <w:rFonts w:ascii="Times New Roman" w:hAnsi="Times New Roman" w:cs="Times New Roman"/>
          <w:color w:val="000000"/>
          <w:sz w:val="24"/>
          <w:szCs w:val="24"/>
        </w:rPr>
        <w:t>.</w:t>
      </w:r>
    </w:p>
    <w:p w:rsidR="00EF23AD" w:rsidRDefault="00EF23AD" w:rsidP="00EF23AD">
      <w:pPr>
        <w:autoSpaceDE w:val="0"/>
        <w:autoSpaceDN w:val="0"/>
        <w:adjustRightInd w:val="0"/>
        <w:spacing w:after="0" w:line="240" w:lineRule="auto"/>
        <w:rPr>
          <w:rFonts w:ascii="Times New Roman" w:hAnsi="Times New Roman" w:cs="Times New Roman"/>
          <w:b/>
          <w:color w:val="000000"/>
          <w:sz w:val="24"/>
          <w:szCs w:val="24"/>
        </w:rPr>
      </w:pPr>
      <w:r w:rsidRPr="004D5B11">
        <w:rPr>
          <w:rFonts w:ascii="Times New Roman" w:hAnsi="Times New Roman" w:cs="Times New Roman"/>
          <w:b/>
          <w:color w:val="000000"/>
          <w:sz w:val="24"/>
          <w:szCs w:val="24"/>
        </w:rPr>
        <w:t>Cost of Goods Sold/Merchandise for Resale</w:t>
      </w:r>
      <w:r w:rsidR="00AB1212">
        <w:rPr>
          <w:rFonts w:ascii="Times New Roman" w:hAnsi="Times New Roman" w:cs="Times New Roman"/>
          <w:b/>
          <w:color w:val="000000"/>
          <w:sz w:val="24"/>
          <w:szCs w:val="24"/>
        </w:rPr>
        <w:t xml:space="preserve"> (COGS)</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The direct cost of materials and services used to create products or services for which the Recharge Operation receives revenue.</w:t>
      </w:r>
    </w:p>
    <w:p w:rsidR="00EF23AD" w:rsidRDefault="00EF23AD"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Deficit</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Where the costs of providing a service exceeds the revenue generated by the service during a fiscal year.</w:t>
      </w:r>
    </w:p>
    <w:p w:rsidR="00EF23AD" w:rsidRDefault="00EF23AD"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Depreciation</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The systematic allocation of the cost of a capital asset over the period the asset is expected to be used.</w:t>
      </w:r>
    </w:p>
    <w:p w:rsidR="00EF23AD" w:rsidRDefault="00EF23AD"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Direct Operating Costs</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These include all costs that can be specifically identified with a service provided by a </w:t>
      </w:r>
      <w:r w:rsidR="007A3AE7">
        <w:rPr>
          <w:rFonts w:ascii="Times New Roman" w:hAnsi="Times New Roman" w:cs="Times New Roman"/>
          <w:color w:val="333333"/>
          <w:sz w:val="24"/>
          <w:szCs w:val="24"/>
        </w:rPr>
        <w:t xml:space="preserve">Recharge </w:t>
      </w:r>
      <w:r>
        <w:rPr>
          <w:rFonts w:ascii="Times New Roman" w:hAnsi="Times New Roman" w:cs="Times New Roman"/>
          <w:color w:val="333333"/>
          <w:sz w:val="24"/>
          <w:szCs w:val="24"/>
        </w:rPr>
        <w:t>Center. These costs include the salaries, wages, and OPE of university faculty and staff directly involved in providing the service; materials and supplies; purchased services; related travel expenses; equipment rental or depreciation; interest associated with equipment acquisitions; etc.</w:t>
      </w:r>
    </w:p>
    <w:p w:rsidR="00EF23AD" w:rsidRDefault="00EF23AD"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Equipment</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Equipment is a movable tangible asset to be used for operations, the benefits of which extend beyond one year from date of acquisition and rendered into service.</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sidRPr="00161405">
        <w:rPr>
          <w:rFonts w:ascii="Times New Roman" w:hAnsi="Times New Roman" w:cs="Times New Roman"/>
          <w:b/>
          <w:color w:val="333333"/>
          <w:sz w:val="24"/>
          <w:szCs w:val="24"/>
        </w:rPr>
        <w:t>Good</w:t>
      </w:r>
      <w:r>
        <w:rPr>
          <w:rFonts w:ascii="Times New Roman" w:hAnsi="Times New Roman" w:cs="Times New Roman"/>
          <w:b/>
          <w:color w:val="333333"/>
          <w:sz w:val="24"/>
          <w:szCs w:val="24"/>
        </w:rPr>
        <w:t>s</w:t>
      </w:r>
      <w:r w:rsidRPr="00161405">
        <w:rPr>
          <w:rFonts w:ascii="Times New Roman" w:hAnsi="Times New Roman" w:cs="Times New Roman"/>
          <w:b/>
          <w:color w:val="333333"/>
          <w:sz w:val="24"/>
          <w:szCs w:val="24"/>
        </w:rPr>
        <w:t xml:space="preserve"> and Services</w:t>
      </w:r>
      <w:r>
        <w:rPr>
          <w:rFonts w:ascii="Times New Roman" w:hAnsi="Times New Roman" w:cs="Times New Roman"/>
          <w:color w:val="333333"/>
          <w:sz w:val="24"/>
          <w:szCs w:val="24"/>
        </w:rPr>
        <w:t xml:space="preserve"> </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Items recharged through a Designated Operations, Service Center or Specialized Service Facility. They can include such activities as hiring a security officer, paying for a cell phone or desk phone, renting a microscope, requesting printing services, charging for space via rent, utilities and other charges.</w:t>
      </w:r>
    </w:p>
    <w:p w:rsidR="007A3AE7" w:rsidRDefault="007A3AE7" w:rsidP="00EF23AD">
      <w:pPr>
        <w:autoSpaceDE w:val="0"/>
        <w:autoSpaceDN w:val="0"/>
        <w:adjustRightInd w:val="0"/>
        <w:spacing w:after="0" w:line="240" w:lineRule="auto"/>
        <w:rPr>
          <w:rFonts w:ascii="Times New Roman" w:hAnsi="Times New Roman" w:cs="Times New Roman"/>
          <w:b/>
          <w:bCs/>
          <w:color w:val="333333"/>
          <w:sz w:val="24"/>
          <w:szCs w:val="24"/>
        </w:rPr>
      </w:pPr>
    </w:p>
    <w:p w:rsidR="00EF23AD" w:rsidRDefault="00EF23AD"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lastRenderedPageBreak/>
        <w:t xml:space="preserve">Indirect Costs </w:t>
      </w:r>
    </w:p>
    <w:p w:rsidR="00EF23AD" w:rsidRDefault="00EF23AD" w:rsidP="00EF23A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All costs that can be specifically identified with a Center, but not with a particular service provided by the center, such as the salary and OPE of the administrative Center director or related administrative support personnel.</w:t>
      </w:r>
    </w:p>
    <w:p w:rsidR="007A3AE7" w:rsidRDefault="007A3AE7" w:rsidP="00EF23A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Manager </w:t>
      </w:r>
    </w:p>
    <w:p w:rsidR="007A3AE7" w:rsidRDefault="007A3AE7" w:rsidP="00EF23AD">
      <w:pPr>
        <w:autoSpaceDE w:val="0"/>
        <w:autoSpaceDN w:val="0"/>
        <w:adjustRightInd w:val="0"/>
        <w:spacing w:after="0" w:line="240" w:lineRule="auto"/>
        <w:rPr>
          <w:rFonts w:ascii="Times New Roman" w:hAnsi="Times New Roman" w:cs="Times New Roman"/>
          <w:b/>
          <w:bCs/>
          <w:color w:val="333333"/>
          <w:sz w:val="24"/>
          <w:szCs w:val="24"/>
        </w:rPr>
      </w:pPr>
      <w:proofErr w:type="gramStart"/>
      <w:r w:rsidRPr="00ED5DFC">
        <w:rPr>
          <w:rFonts w:ascii="Times New Roman" w:hAnsi="Times New Roman" w:cs="Times New Roman"/>
          <w:bCs/>
          <w:color w:val="000000"/>
          <w:sz w:val="24"/>
          <w:szCs w:val="24"/>
        </w:rPr>
        <w:t xml:space="preserve">Responsible for day-to-day operations of the </w:t>
      </w:r>
      <w:r>
        <w:rPr>
          <w:rFonts w:ascii="Times New Roman" w:hAnsi="Times New Roman" w:cs="Times New Roman"/>
          <w:bCs/>
          <w:color w:val="000000"/>
          <w:sz w:val="24"/>
          <w:szCs w:val="24"/>
        </w:rPr>
        <w:t xml:space="preserve">Recharge </w:t>
      </w:r>
      <w:r w:rsidRPr="00ED5DFC">
        <w:rPr>
          <w:rFonts w:ascii="Times New Roman" w:hAnsi="Times New Roman" w:cs="Times New Roman"/>
          <w:bCs/>
          <w:color w:val="000000"/>
          <w:sz w:val="24"/>
          <w:szCs w:val="24"/>
        </w:rPr>
        <w:t>Center.</w:t>
      </w:r>
      <w:proofErr w:type="gramEnd"/>
      <w:r w:rsidRPr="00ED5DFC">
        <w:rPr>
          <w:rFonts w:ascii="Times New Roman" w:hAnsi="Times New Roman" w:cs="Times New Roman"/>
          <w:bCs/>
          <w:color w:val="000000"/>
          <w:sz w:val="24"/>
          <w:szCs w:val="24"/>
        </w:rPr>
        <w:t xml:space="preserve"> Job titles may vary throughout campus and centers</w:t>
      </w:r>
      <w:r>
        <w:rPr>
          <w:rFonts w:ascii="Times New Roman" w:hAnsi="Times New Roman" w:cs="Times New Roman"/>
          <w:b/>
          <w:bCs/>
          <w:color w:val="333333"/>
          <w:sz w:val="24"/>
          <w:szCs w:val="24"/>
        </w:rPr>
        <w:t>.</w:t>
      </w:r>
    </w:p>
    <w:p w:rsidR="00EF23AD" w:rsidRDefault="007A3AE7" w:rsidP="00EF23AD">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Recharge Operations</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sidRPr="00D55441">
        <w:rPr>
          <w:rFonts w:ascii="Times New Roman" w:eastAsia="Times New Roman" w:hAnsi="Times New Roman" w:cs="Times New Roman"/>
          <w:sz w:val="24"/>
          <w:szCs w:val="24"/>
        </w:rPr>
        <w:t xml:space="preserve">A </w:t>
      </w:r>
      <w:r w:rsidR="007A3AE7">
        <w:rPr>
          <w:rFonts w:ascii="Times New Roman" w:eastAsia="Times New Roman" w:hAnsi="Times New Roman" w:cs="Times New Roman"/>
          <w:sz w:val="24"/>
          <w:szCs w:val="24"/>
        </w:rPr>
        <w:t>recharge operation</w:t>
      </w:r>
      <w:r w:rsidRPr="00D55441">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a</w:t>
      </w:r>
      <w:r w:rsidRPr="00D55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financially self-sustaining entity that exists to provide services to others within the university for a fee. </w:t>
      </w:r>
      <w:r>
        <w:rPr>
          <w:rFonts w:ascii="Times New Roman" w:hAnsi="Times New Roman" w:cs="Times New Roman"/>
          <w:color w:val="000000"/>
          <w:sz w:val="24"/>
          <w:szCs w:val="24"/>
        </w:rPr>
        <w:t xml:space="preserve">Centers offer goods and services that are unique, benefit the effectiveness of the university when conveniently available, require special control, are subject to federal and/or state regulations, or are not readily available from external sources. As defined in this policy, there are three types of </w:t>
      </w:r>
      <w:r w:rsidR="007A3AE7">
        <w:rPr>
          <w:rFonts w:ascii="Times New Roman" w:eastAsia="Times New Roman" w:hAnsi="Times New Roman" w:cs="Times New Roman"/>
          <w:sz w:val="24"/>
          <w:szCs w:val="24"/>
        </w:rPr>
        <w:t>recharge operations</w:t>
      </w:r>
      <w:r>
        <w:rPr>
          <w:rFonts w:ascii="Times New Roman" w:hAnsi="Times New Roman" w:cs="Times New Roman"/>
          <w:color w:val="000000"/>
          <w:sz w:val="24"/>
          <w:szCs w:val="24"/>
        </w:rPr>
        <w:t>: Recharge Centers, Service Centers, and Specialized Service Facilities.</w:t>
      </w:r>
    </w:p>
    <w:p w:rsidR="007A3AE7" w:rsidRDefault="007A3AE7" w:rsidP="007A3AE7">
      <w:pPr>
        <w:autoSpaceDE w:val="0"/>
        <w:autoSpaceDN w:val="0"/>
        <w:adjustRightInd w:val="0"/>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Scientific Equipment</w:t>
      </w:r>
    </w:p>
    <w:p w:rsidR="007A3AE7" w:rsidRDefault="007A3AE7" w:rsidP="007A3AE7">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Capital equipment used in scientific instruction, scientific research, or used to fabricate instruments, chemicals, or other materials used in scientific instruction or research.</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Specialized Service Center</w:t>
      </w:r>
      <w:r>
        <w:rPr>
          <w:rFonts w:ascii="Times New Roman" w:hAnsi="Times New Roman" w:cs="Times New Roman"/>
          <w:color w:val="000000"/>
          <w:sz w:val="24"/>
          <w:szCs w:val="24"/>
        </w:rPr>
        <w:t>.</w:t>
      </w:r>
      <w:proofErr w:type="gramEnd"/>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Service Center with highly complex or specialized facilities (examples Wind Tunnel and Reactors) and which are required by a very limited number of research activities. </w:t>
      </w:r>
    </w:p>
    <w:p w:rsidR="00EF23AD" w:rsidRDefault="00EF23AD" w:rsidP="00EF23A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Surplus or Operating Surplus</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the amount of revenue generated by a service exceeding the costs of providing the service during a fiscal year.</w:t>
      </w:r>
    </w:p>
    <w:p w:rsidR="00EF23AD" w:rsidRDefault="00EF23AD" w:rsidP="00EF23A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Unallowable Costs</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Costs that cannot be charged directly or indirectly to federally sponsored programs.</w:t>
      </w:r>
      <w:r w:rsidR="00AB12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These costs are specified in OMB Circular A-21. Common examples of unallowable</w:t>
      </w:r>
      <w:r w:rsidR="00AB12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costs include, but are not limited to, alcoholic beverages, bad debts, charitable</w:t>
      </w:r>
      <w:r w:rsidR="00AB12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contributions, entertainment, fines and penalties, goods and services for personal use,</w:t>
      </w:r>
      <w:r w:rsidR="00AB12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interest (except interest related to the purchase or construction of buildings and</w:t>
      </w:r>
      <w:r w:rsidR="00AB12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equipment), and contingency reserves.</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p>
    <w:p w:rsidR="00EF23AD" w:rsidRDefault="00EF23AD" w:rsidP="00EF23A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F23AD" w:rsidRPr="007A3AE7" w:rsidRDefault="00EF23AD" w:rsidP="00EF23AD">
      <w:pPr>
        <w:pStyle w:val="Heading2"/>
        <w:rPr>
          <w:color w:val="auto"/>
        </w:rPr>
      </w:pPr>
      <w:bookmarkStart w:id="6" w:name="_Toc260130962"/>
      <w:r w:rsidRPr="007A3AE7">
        <w:rPr>
          <w:color w:val="auto"/>
        </w:rPr>
        <w:lastRenderedPageBreak/>
        <w:t xml:space="preserve">Chart of Account codes used within the </w:t>
      </w:r>
      <w:r w:rsidR="007A3AE7">
        <w:rPr>
          <w:color w:val="auto"/>
        </w:rPr>
        <w:t>Recharge</w:t>
      </w:r>
      <w:r w:rsidRPr="007A3AE7">
        <w:rPr>
          <w:color w:val="auto"/>
        </w:rPr>
        <w:t xml:space="preserve"> Centers</w:t>
      </w:r>
      <w:bookmarkEnd w:id="6"/>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sidRPr="00161405">
        <w:rPr>
          <w:rFonts w:ascii="Times New Roman" w:hAnsi="Times New Roman" w:cs="Times New Roman"/>
          <w:color w:val="000000"/>
          <w:sz w:val="24"/>
          <w:szCs w:val="24"/>
          <w:u w:val="single"/>
        </w:rPr>
        <w:t>Operating FOPAL</w:t>
      </w:r>
    </w:p>
    <w:p w:rsidR="00EF23AD" w:rsidRPr="00EA088E" w:rsidRDefault="00EF23AD" w:rsidP="00EF23AD">
      <w:pPr>
        <w:autoSpaceDE w:val="0"/>
        <w:autoSpaceDN w:val="0"/>
        <w:adjustRightInd w:val="0"/>
        <w:spacing w:after="0" w:line="240" w:lineRule="auto"/>
        <w:rPr>
          <w:rFonts w:ascii="Times New Roman" w:hAnsi="Times New Roman" w:cs="Times New Roman"/>
          <w:color w:val="000000"/>
          <w:sz w:val="24"/>
          <w:szCs w:val="24"/>
        </w:rPr>
      </w:pPr>
      <w:r w:rsidRPr="00EA088E">
        <w:rPr>
          <w:rFonts w:ascii="Times New Roman" w:hAnsi="Times New Roman" w:cs="Times New Roman"/>
          <w:color w:val="000000"/>
          <w:sz w:val="24"/>
          <w:szCs w:val="24"/>
        </w:rPr>
        <w:tab/>
      </w:r>
      <w:r w:rsidRPr="00EA088E">
        <w:rPr>
          <w:rFonts w:ascii="Times New Roman" w:hAnsi="Times New Roman" w:cs="Times New Roman"/>
          <w:color w:val="000000"/>
          <w:sz w:val="24"/>
          <w:szCs w:val="24"/>
        </w:rPr>
        <w:tab/>
        <w:t>56 – Sales and Services Revenue – External Customers</w:t>
      </w:r>
    </w:p>
    <w:p w:rsidR="00EF23AD" w:rsidRPr="00EA088E" w:rsidRDefault="00EF23AD" w:rsidP="00EF23AD">
      <w:pPr>
        <w:autoSpaceDE w:val="0"/>
        <w:autoSpaceDN w:val="0"/>
        <w:adjustRightInd w:val="0"/>
        <w:spacing w:after="0" w:line="240" w:lineRule="auto"/>
        <w:rPr>
          <w:rFonts w:ascii="Times New Roman" w:hAnsi="Times New Roman" w:cs="Times New Roman"/>
          <w:color w:val="000000"/>
          <w:sz w:val="24"/>
          <w:szCs w:val="24"/>
        </w:rPr>
      </w:pPr>
      <w:r w:rsidRPr="00EA088E">
        <w:rPr>
          <w:rFonts w:ascii="Times New Roman" w:hAnsi="Times New Roman" w:cs="Times New Roman"/>
          <w:color w:val="000000"/>
          <w:sz w:val="24"/>
          <w:szCs w:val="24"/>
        </w:rPr>
        <w:tab/>
      </w:r>
      <w:r w:rsidRPr="00EA088E">
        <w:rPr>
          <w:rFonts w:ascii="Times New Roman" w:hAnsi="Times New Roman" w:cs="Times New Roman"/>
          <w:color w:val="000000"/>
          <w:sz w:val="24"/>
          <w:szCs w:val="24"/>
        </w:rPr>
        <w:tab/>
        <w:t>59 – Internal Sales – Internal Customers</w:t>
      </w:r>
    </w:p>
    <w:p w:rsidR="00EF23AD" w:rsidRPr="00EA088E" w:rsidRDefault="00EF23AD" w:rsidP="00EF23AD">
      <w:pPr>
        <w:autoSpaceDE w:val="0"/>
        <w:autoSpaceDN w:val="0"/>
        <w:adjustRightInd w:val="0"/>
        <w:spacing w:after="0" w:line="240" w:lineRule="auto"/>
        <w:rPr>
          <w:rFonts w:ascii="Times New Roman" w:hAnsi="Times New Roman" w:cs="Times New Roman"/>
          <w:color w:val="000000"/>
          <w:sz w:val="24"/>
          <w:szCs w:val="24"/>
        </w:rPr>
      </w:pPr>
      <w:r w:rsidRPr="00EA088E">
        <w:rPr>
          <w:rFonts w:ascii="Times New Roman" w:hAnsi="Times New Roman" w:cs="Times New Roman"/>
          <w:color w:val="000000"/>
          <w:sz w:val="24"/>
          <w:szCs w:val="24"/>
        </w:rPr>
        <w:tab/>
      </w:r>
      <w:r w:rsidRPr="00EA088E">
        <w:rPr>
          <w:rFonts w:ascii="Times New Roman" w:hAnsi="Times New Roman" w:cs="Times New Roman"/>
          <w:color w:val="000000"/>
          <w:sz w:val="24"/>
          <w:szCs w:val="24"/>
        </w:rPr>
        <w:tab/>
        <w:t>60 – Labor – Salaries, Payroll and OPE</w:t>
      </w:r>
    </w:p>
    <w:p w:rsidR="00EF23AD" w:rsidRPr="00EA088E" w:rsidRDefault="00EF23AD" w:rsidP="00EF23AD">
      <w:pPr>
        <w:autoSpaceDE w:val="0"/>
        <w:autoSpaceDN w:val="0"/>
        <w:adjustRightInd w:val="0"/>
        <w:spacing w:after="0" w:line="240" w:lineRule="auto"/>
        <w:rPr>
          <w:rFonts w:ascii="Times New Roman" w:hAnsi="Times New Roman" w:cs="Times New Roman"/>
          <w:color w:val="000000"/>
          <w:sz w:val="24"/>
          <w:szCs w:val="24"/>
        </w:rPr>
      </w:pPr>
      <w:r w:rsidRPr="00EA088E">
        <w:rPr>
          <w:rFonts w:ascii="Times New Roman" w:hAnsi="Times New Roman" w:cs="Times New Roman"/>
          <w:color w:val="000000"/>
          <w:sz w:val="24"/>
          <w:szCs w:val="24"/>
        </w:rPr>
        <w:tab/>
      </w:r>
      <w:r w:rsidRPr="00EA088E">
        <w:rPr>
          <w:rFonts w:ascii="Times New Roman" w:hAnsi="Times New Roman" w:cs="Times New Roman"/>
          <w:color w:val="000000"/>
          <w:sz w:val="24"/>
          <w:szCs w:val="24"/>
        </w:rPr>
        <w:tab/>
        <w:t>70 – Service and Supplies (excluding unallowable costs)</w:t>
      </w:r>
    </w:p>
    <w:p w:rsidR="00EF23AD" w:rsidRPr="00EA088E" w:rsidRDefault="00EF23AD" w:rsidP="00EF23AD">
      <w:pPr>
        <w:autoSpaceDE w:val="0"/>
        <w:autoSpaceDN w:val="0"/>
        <w:adjustRightInd w:val="0"/>
        <w:spacing w:after="0" w:line="240" w:lineRule="auto"/>
        <w:rPr>
          <w:rFonts w:ascii="Times New Roman" w:hAnsi="Times New Roman" w:cs="Times New Roman"/>
          <w:color w:val="000000"/>
          <w:sz w:val="24"/>
          <w:szCs w:val="24"/>
        </w:rPr>
      </w:pPr>
      <w:r w:rsidRPr="00EA088E">
        <w:rPr>
          <w:rFonts w:ascii="Times New Roman" w:hAnsi="Times New Roman" w:cs="Times New Roman"/>
          <w:color w:val="000000"/>
          <w:sz w:val="24"/>
          <w:szCs w:val="24"/>
        </w:rPr>
        <w:tab/>
      </w:r>
      <w:r w:rsidRPr="00EA088E">
        <w:rPr>
          <w:rFonts w:ascii="Times New Roman" w:hAnsi="Times New Roman" w:cs="Times New Roman"/>
          <w:color w:val="000000"/>
          <w:sz w:val="24"/>
          <w:szCs w:val="24"/>
        </w:rPr>
        <w:tab/>
        <w:t>75 – Merchandise for Resale</w:t>
      </w:r>
    </w:p>
    <w:p w:rsidR="00EF23AD" w:rsidRPr="00EA088E" w:rsidRDefault="00EF23AD" w:rsidP="00EF23AD">
      <w:pPr>
        <w:autoSpaceDE w:val="0"/>
        <w:autoSpaceDN w:val="0"/>
        <w:adjustRightInd w:val="0"/>
        <w:spacing w:after="0" w:line="240" w:lineRule="auto"/>
        <w:rPr>
          <w:rFonts w:ascii="Times New Roman" w:hAnsi="Times New Roman" w:cs="Times New Roman"/>
          <w:color w:val="000000"/>
          <w:sz w:val="24"/>
          <w:szCs w:val="24"/>
        </w:rPr>
      </w:pPr>
      <w:r w:rsidRPr="00EA088E">
        <w:rPr>
          <w:rFonts w:ascii="Times New Roman" w:hAnsi="Times New Roman" w:cs="Times New Roman"/>
          <w:color w:val="000000"/>
          <w:sz w:val="24"/>
          <w:szCs w:val="24"/>
        </w:rPr>
        <w:tab/>
      </w:r>
      <w:r w:rsidRPr="00EA088E">
        <w:rPr>
          <w:rFonts w:ascii="Times New Roman" w:hAnsi="Times New Roman" w:cs="Times New Roman"/>
          <w:color w:val="000000"/>
          <w:sz w:val="24"/>
          <w:szCs w:val="24"/>
        </w:rPr>
        <w:tab/>
        <w:t>78 – Depreciation Expense</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p>
    <w:p w:rsidR="00EF23AD" w:rsidRPr="00781FB7" w:rsidRDefault="00EF23AD" w:rsidP="00EF23AD">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sidRPr="00781FB7">
        <w:rPr>
          <w:rFonts w:ascii="Times New Roman" w:hAnsi="Times New Roman" w:cs="Times New Roman"/>
          <w:color w:val="000000"/>
          <w:sz w:val="24"/>
          <w:szCs w:val="24"/>
          <w:u w:val="single"/>
        </w:rPr>
        <w:t>General Ledger</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11 Cash</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20 Liabilities</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40 Fund Balance</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p>
    <w:p w:rsidR="00EF23AD" w:rsidRDefault="00EF23AD" w:rsidP="00EF23AD">
      <w:pPr>
        <w:autoSpaceDE w:val="0"/>
        <w:autoSpaceDN w:val="0"/>
        <w:adjustRightInd w:val="0"/>
        <w:spacing w:after="0" w:line="240" w:lineRule="auto"/>
        <w:ind w:left="720"/>
        <w:rPr>
          <w:rFonts w:ascii="Times New Roman" w:hAnsi="Times New Roman" w:cs="Times New Roman"/>
          <w:color w:val="000000"/>
          <w:sz w:val="24"/>
          <w:szCs w:val="24"/>
        </w:rPr>
      </w:pPr>
      <w:r w:rsidRPr="00781FB7">
        <w:rPr>
          <w:rFonts w:ascii="Times New Roman" w:hAnsi="Times New Roman" w:cs="Times New Roman"/>
          <w:color w:val="000000"/>
          <w:sz w:val="24"/>
          <w:szCs w:val="24"/>
          <w:u w:val="single"/>
        </w:rPr>
        <w:t>Capital Equipment Replacement Reserves</w:t>
      </w:r>
      <w:r>
        <w:rPr>
          <w:rFonts w:ascii="Times New Roman" w:hAnsi="Times New Roman" w:cs="Times New Roman"/>
          <w:color w:val="000000"/>
          <w:sz w:val="24"/>
          <w:szCs w:val="24"/>
        </w:rPr>
        <w:t xml:space="preserve"> are established in a new fund.  Contact BAO Accounting 6-3524 for assistant with establishing and contributing to the reserve fund.</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Examples of UO Service Centers</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Telephone Services</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Computer Center</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Printing and Mailing Services</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Central Power Station</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Institute of Molecular Biology</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CAMCOR</w:t>
      </w:r>
    </w:p>
    <w:p w:rsidR="00EF23AD" w:rsidRDefault="00EF23AD" w:rsidP="00EF2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Transgenic Mouse Facility</w:t>
      </w:r>
    </w:p>
    <w:p w:rsidR="00EF23AD" w:rsidRDefault="00EF23AD" w:rsidP="00EF23AD">
      <w:pPr>
        <w:autoSpaceDE w:val="0"/>
        <w:autoSpaceDN w:val="0"/>
        <w:adjustRightInd w:val="0"/>
        <w:spacing w:after="0" w:line="240" w:lineRule="auto"/>
      </w:pPr>
      <w:r>
        <w:rPr>
          <w:rFonts w:ascii="Times New Roman" w:hAnsi="Times New Roman" w:cs="Times New Roman"/>
          <w:color w:val="000000"/>
          <w:sz w:val="24"/>
          <w:szCs w:val="24"/>
        </w:rPr>
        <w:tab/>
        <w:t>Oregon Wide Area Network</w:t>
      </w:r>
    </w:p>
    <w:p w:rsidR="00EF23AD" w:rsidRDefault="00EF23AD" w:rsidP="00A407DF">
      <w:pPr>
        <w:spacing w:before="100" w:beforeAutospacing="1" w:after="100" w:afterAutospacing="1" w:line="240" w:lineRule="auto"/>
        <w:outlineLvl w:val="1"/>
        <w:rPr>
          <w:rFonts w:ascii="Times New Roman" w:hAnsi="Times New Roman" w:cs="Times New Roman"/>
          <w:sz w:val="24"/>
          <w:szCs w:val="24"/>
        </w:rPr>
      </w:pPr>
    </w:p>
    <w:p w:rsidR="00A407DF" w:rsidRPr="00E822E5" w:rsidRDefault="00A407DF" w:rsidP="006B07E5">
      <w:pPr>
        <w:spacing w:before="100" w:beforeAutospacing="1" w:after="100" w:afterAutospacing="1" w:line="240" w:lineRule="auto"/>
        <w:outlineLvl w:val="1"/>
        <w:rPr>
          <w:rFonts w:ascii="Times New Roman" w:hAnsi="Times New Roman" w:cs="Times New Roman"/>
          <w:sz w:val="24"/>
          <w:szCs w:val="24"/>
        </w:rPr>
      </w:pPr>
    </w:p>
    <w:p w:rsidR="00805CC1" w:rsidRPr="00E822E5" w:rsidRDefault="00805CC1" w:rsidP="00805CC1">
      <w:pPr>
        <w:rPr>
          <w:rFonts w:ascii="Times New Roman" w:hAnsi="Times New Roman" w:cs="Times New Roman"/>
          <w:sz w:val="24"/>
          <w:szCs w:val="24"/>
        </w:rPr>
      </w:pPr>
    </w:p>
    <w:sectPr w:rsidR="00805CC1" w:rsidRPr="00E822E5" w:rsidSect="000A3B11">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A8" w:rsidRDefault="007546A8" w:rsidP="00F37481">
      <w:pPr>
        <w:spacing w:after="0" w:line="240" w:lineRule="auto"/>
      </w:pPr>
      <w:r>
        <w:separator/>
      </w:r>
    </w:p>
  </w:endnote>
  <w:endnote w:type="continuationSeparator" w:id="0">
    <w:p w:rsidR="007546A8" w:rsidRDefault="007546A8" w:rsidP="00F37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A8" w:rsidRDefault="00E50D60">
    <w:pPr>
      <w:pStyle w:val="Footer"/>
      <w:jc w:val="right"/>
    </w:pPr>
    <w:r>
      <w:fldChar w:fldCharType="begin"/>
    </w:r>
    <w:r w:rsidR="007546A8">
      <w:instrText xml:space="preserve"> DATE \@ "M/d/yyyy" </w:instrText>
    </w:r>
    <w:r>
      <w:fldChar w:fldCharType="separate"/>
    </w:r>
    <w:r w:rsidR="005177AC">
      <w:rPr>
        <w:noProof/>
      </w:rPr>
      <w:t>11/8/2010</w:t>
    </w:r>
    <w:r>
      <w:rPr>
        <w:noProof/>
      </w:rPr>
      <w:fldChar w:fldCharType="end"/>
    </w:r>
    <w:r w:rsidR="007546A8">
      <w:tab/>
    </w:r>
    <w:fldSimple w:instr=" FILENAME  \* Caps  \* MERGEFORMAT ">
      <w:r w:rsidR="007546A8">
        <w:rPr>
          <w:noProof/>
        </w:rPr>
        <w:t>Managing A Recharge Operation V2.Docx</w:t>
      </w:r>
    </w:fldSimple>
    <w:r w:rsidR="007546A8">
      <w:tab/>
    </w:r>
    <w:sdt>
      <w:sdtPr>
        <w:id w:val="20100886"/>
        <w:docPartObj>
          <w:docPartGallery w:val="Page Numbers (Bottom of Page)"/>
          <w:docPartUnique/>
        </w:docPartObj>
      </w:sdtPr>
      <w:sdtContent>
        <w:sdt>
          <w:sdtPr>
            <w:id w:val="565050523"/>
            <w:docPartObj>
              <w:docPartGallery w:val="Page Numbers (Top of Page)"/>
              <w:docPartUnique/>
            </w:docPartObj>
          </w:sdtPr>
          <w:sdtContent>
            <w:sdt>
              <w:sdtPr>
                <w:id w:val="3274550"/>
                <w:docPartObj>
                  <w:docPartGallery w:val="Page Numbers (Top of Page)"/>
                  <w:docPartUnique/>
                </w:docPartObj>
              </w:sdtPr>
              <w:sdtContent>
                <w:r w:rsidR="007546A8">
                  <w:t xml:space="preserve">Page </w:t>
                </w:r>
                <w:r>
                  <w:rPr>
                    <w:b/>
                    <w:sz w:val="24"/>
                    <w:szCs w:val="24"/>
                  </w:rPr>
                  <w:fldChar w:fldCharType="begin"/>
                </w:r>
                <w:r w:rsidR="007546A8">
                  <w:rPr>
                    <w:b/>
                  </w:rPr>
                  <w:instrText xml:space="preserve"> PAGE </w:instrText>
                </w:r>
                <w:r>
                  <w:rPr>
                    <w:b/>
                    <w:sz w:val="24"/>
                    <w:szCs w:val="24"/>
                  </w:rPr>
                  <w:fldChar w:fldCharType="separate"/>
                </w:r>
                <w:r w:rsidR="005177AC">
                  <w:rPr>
                    <w:b/>
                    <w:noProof/>
                  </w:rPr>
                  <w:t>6</w:t>
                </w:r>
                <w:r>
                  <w:rPr>
                    <w:b/>
                    <w:sz w:val="24"/>
                    <w:szCs w:val="24"/>
                  </w:rPr>
                  <w:fldChar w:fldCharType="end"/>
                </w:r>
                <w:r w:rsidR="007546A8">
                  <w:t xml:space="preserve"> of </w:t>
                </w:r>
                <w:r>
                  <w:rPr>
                    <w:b/>
                    <w:sz w:val="24"/>
                    <w:szCs w:val="24"/>
                  </w:rPr>
                  <w:fldChar w:fldCharType="begin"/>
                </w:r>
                <w:r w:rsidR="007546A8">
                  <w:rPr>
                    <w:b/>
                  </w:rPr>
                  <w:instrText xml:space="preserve"> NUMPAGES  </w:instrText>
                </w:r>
                <w:r>
                  <w:rPr>
                    <w:b/>
                    <w:sz w:val="24"/>
                    <w:szCs w:val="24"/>
                  </w:rPr>
                  <w:fldChar w:fldCharType="separate"/>
                </w:r>
                <w:r w:rsidR="005177AC">
                  <w:rPr>
                    <w:b/>
                    <w:noProof/>
                  </w:rPr>
                  <w:t>15</w:t>
                </w:r>
                <w:r>
                  <w:rPr>
                    <w:b/>
                    <w:sz w:val="24"/>
                    <w:szCs w:val="24"/>
                  </w:rPr>
                  <w:fldChar w:fldCharType="end"/>
                </w:r>
              </w:sdtContent>
            </w:sdt>
          </w:sdtContent>
        </w:sdt>
      </w:sdtContent>
    </w:sdt>
  </w:p>
  <w:p w:rsidR="007546A8" w:rsidRDefault="007546A8">
    <w:pPr>
      <w:pStyle w:val="Footer"/>
      <w:jc w:val="right"/>
    </w:pPr>
  </w:p>
  <w:p w:rsidR="007546A8" w:rsidRDefault="00754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A8" w:rsidRDefault="007546A8" w:rsidP="00F37481">
      <w:pPr>
        <w:spacing w:after="0" w:line="240" w:lineRule="auto"/>
      </w:pPr>
      <w:r>
        <w:separator/>
      </w:r>
    </w:p>
  </w:footnote>
  <w:footnote w:type="continuationSeparator" w:id="0">
    <w:p w:rsidR="007546A8" w:rsidRDefault="007546A8" w:rsidP="00F374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2205"/>
    <w:multiLevelType w:val="hybridMultilevel"/>
    <w:tmpl w:val="A94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24EB"/>
    <w:multiLevelType w:val="hybridMultilevel"/>
    <w:tmpl w:val="334C461A"/>
    <w:lvl w:ilvl="0" w:tplc="0409000F">
      <w:start w:val="1"/>
      <w:numFmt w:val="decimal"/>
      <w:lvlText w:val="%1."/>
      <w:lvlJc w:val="left"/>
      <w:pPr>
        <w:ind w:left="720" w:hanging="360"/>
      </w:pPr>
      <w:rPr>
        <w:rFonts w:hint="default"/>
      </w:rPr>
    </w:lvl>
    <w:lvl w:ilvl="1" w:tplc="C3261B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53CE9"/>
    <w:multiLevelType w:val="multilevel"/>
    <w:tmpl w:val="D01A1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0B80A0F"/>
    <w:multiLevelType w:val="hybridMultilevel"/>
    <w:tmpl w:val="1592CA50"/>
    <w:lvl w:ilvl="0" w:tplc="E84C391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B41A0"/>
    <w:multiLevelType w:val="hybridMultilevel"/>
    <w:tmpl w:val="2134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225A0"/>
    <w:multiLevelType w:val="hybridMultilevel"/>
    <w:tmpl w:val="47F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E2462"/>
    <w:multiLevelType w:val="hybridMultilevel"/>
    <w:tmpl w:val="DA0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D536B"/>
    <w:multiLevelType w:val="hybridMultilevel"/>
    <w:tmpl w:val="FC90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02731"/>
    <w:multiLevelType w:val="hybridMultilevel"/>
    <w:tmpl w:val="676AE30E"/>
    <w:lvl w:ilvl="0" w:tplc="E84C3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1EDB"/>
    <w:multiLevelType w:val="hybridMultilevel"/>
    <w:tmpl w:val="C434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F3226"/>
    <w:multiLevelType w:val="hybridMultilevel"/>
    <w:tmpl w:val="2204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F1B33"/>
    <w:multiLevelType w:val="hybridMultilevel"/>
    <w:tmpl w:val="360C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53BE8"/>
    <w:multiLevelType w:val="multilevel"/>
    <w:tmpl w:val="F326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E3532"/>
    <w:multiLevelType w:val="hybridMultilevel"/>
    <w:tmpl w:val="91B2D188"/>
    <w:lvl w:ilvl="0" w:tplc="E84C3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20E76"/>
    <w:multiLevelType w:val="hybridMultilevel"/>
    <w:tmpl w:val="D608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15C66"/>
    <w:multiLevelType w:val="hybridMultilevel"/>
    <w:tmpl w:val="0358C51A"/>
    <w:lvl w:ilvl="0" w:tplc="E84C3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E00B8"/>
    <w:multiLevelType w:val="multilevel"/>
    <w:tmpl w:val="966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3F2B0B"/>
    <w:multiLevelType w:val="multilevel"/>
    <w:tmpl w:val="69D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86E8E"/>
    <w:multiLevelType w:val="hybridMultilevel"/>
    <w:tmpl w:val="80E42E10"/>
    <w:lvl w:ilvl="0" w:tplc="823A7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F2396"/>
    <w:multiLevelType w:val="multilevel"/>
    <w:tmpl w:val="C648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F4974"/>
    <w:multiLevelType w:val="hybridMultilevel"/>
    <w:tmpl w:val="5CFA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F5CCE"/>
    <w:multiLevelType w:val="hybridMultilevel"/>
    <w:tmpl w:val="13F05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30BB0"/>
    <w:multiLevelType w:val="multilevel"/>
    <w:tmpl w:val="46CC518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966C6E"/>
    <w:multiLevelType w:val="hybridMultilevel"/>
    <w:tmpl w:val="FA1224C0"/>
    <w:lvl w:ilvl="0" w:tplc="E84C3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74A87"/>
    <w:multiLevelType w:val="hybridMultilevel"/>
    <w:tmpl w:val="8E40CB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74819"/>
    <w:multiLevelType w:val="multilevel"/>
    <w:tmpl w:val="4C7C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B635EA"/>
    <w:multiLevelType w:val="hybridMultilevel"/>
    <w:tmpl w:val="2BDE2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89376F"/>
    <w:multiLevelType w:val="hybridMultilevel"/>
    <w:tmpl w:val="B204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944FF"/>
    <w:multiLevelType w:val="multilevel"/>
    <w:tmpl w:val="45C8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6C5ABB"/>
    <w:multiLevelType w:val="hybridMultilevel"/>
    <w:tmpl w:val="E460CBA0"/>
    <w:lvl w:ilvl="0" w:tplc="823A7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987A81"/>
    <w:multiLevelType w:val="hybridMultilevel"/>
    <w:tmpl w:val="6908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F02E17"/>
    <w:multiLevelType w:val="hybridMultilevel"/>
    <w:tmpl w:val="CE3A003E"/>
    <w:lvl w:ilvl="0" w:tplc="E84C3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9"/>
  </w:num>
  <w:num w:numId="5">
    <w:abstractNumId w:val="22"/>
  </w:num>
  <w:num w:numId="6">
    <w:abstractNumId w:val="25"/>
  </w:num>
  <w:num w:numId="7">
    <w:abstractNumId w:val="28"/>
  </w:num>
  <w:num w:numId="8">
    <w:abstractNumId w:val="4"/>
  </w:num>
  <w:num w:numId="9">
    <w:abstractNumId w:val="6"/>
  </w:num>
  <w:num w:numId="10">
    <w:abstractNumId w:val="21"/>
  </w:num>
  <w:num w:numId="11">
    <w:abstractNumId w:val="18"/>
  </w:num>
  <w:num w:numId="12">
    <w:abstractNumId w:val="29"/>
  </w:num>
  <w:num w:numId="13">
    <w:abstractNumId w:val="14"/>
  </w:num>
  <w:num w:numId="14">
    <w:abstractNumId w:val="7"/>
  </w:num>
  <w:num w:numId="15">
    <w:abstractNumId w:val="30"/>
  </w:num>
  <w:num w:numId="16">
    <w:abstractNumId w:val="26"/>
  </w:num>
  <w:num w:numId="17">
    <w:abstractNumId w:val="2"/>
  </w:num>
  <w:num w:numId="18">
    <w:abstractNumId w:val="5"/>
  </w:num>
  <w:num w:numId="19">
    <w:abstractNumId w:val="24"/>
  </w:num>
  <w:num w:numId="20">
    <w:abstractNumId w:val="20"/>
  </w:num>
  <w:num w:numId="21">
    <w:abstractNumId w:val="0"/>
  </w:num>
  <w:num w:numId="22">
    <w:abstractNumId w:val="27"/>
  </w:num>
  <w:num w:numId="23">
    <w:abstractNumId w:val="1"/>
  </w:num>
  <w:num w:numId="24">
    <w:abstractNumId w:val="11"/>
  </w:num>
  <w:num w:numId="25">
    <w:abstractNumId w:val="10"/>
  </w:num>
  <w:num w:numId="26">
    <w:abstractNumId w:val="9"/>
  </w:num>
  <w:num w:numId="27">
    <w:abstractNumId w:val="3"/>
  </w:num>
  <w:num w:numId="28">
    <w:abstractNumId w:val="15"/>
  </w:num>
  <w:num w:numId="29">
    <w:abstractNumId w:val="8"/>
  </w:num>
  <w:num w:numId="30">
    <w:abstractNumId w:val="23"/>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5441"/>
    <w:rsid w:val="000113C6"/>
    <w:rsid w:val="0001773C"/>
    <w:rsid w:val="00020D4E"/>
    <w:rsid w:val="00021930"/>
    <w:rsid w:val="0002477A"/>
    <w:rsid w:val="00027BF2"/>
    <w:rsid w:val="00040A28"/>
    <w:rsid w:val="00043B67"/>
    <w:rsid w:val="00044DB8"/>
    <w:rsid w:val="0004616B"/>
    <w:rsid w:val="000567E5"/>
    <w:rsid w:val="00071FA2"/>
    <w:rsid w:val="00081958"/>
    <w:rsid w:val="000A3B11"/>
    <w:rsid w:val="000A4807"/>
    <w:rsid w:val="000A499C"/>
    <w:rsid w:val="000A6915"/>
    <w:rsid w:val="000B687D"/>
    <w:rsid w:val="000C57B0"/>
    <w:rsid w:val="000D3374"/>
    <w:rsid w:val="000E768D"/>
    <w:rsid w:val="001007BF"/>
    <w:rsid w:val="001100E7"/>
    <w:rsid w:val="0011353F"/>
    <w:rsid w:val="00126CA6"/>
    <w:rsid w:val="00132687"/>
    <w:rsid w:val="00133B00"/>
    <w:rsid w:val="00151B19"/>
    <w:rsid w:val="001544CF"/>
    <w:rsid w:val="00160601"/>
    <w:rsid w:val="00161405"/>
    <w:rsid w:val="001752A9"/>
    <w:rsid w:val="0019097C"/>
    <w:rsid w:val="001C4A82"/>
    <w:rsid w:val="001C6D58"/>
    <w:rsid w:val="001D00ED"/>
    <w:rsid w:val="001D55FF"/>
    <w:rsid w:val="001E32F9"/>
    <w:rsid w:val="001E598C"/>
    <w:rsid w:val="001F6896"/>
    <w:rsid w:val="00200051"/>
    <w:rsid w:val="00257CD7"/>
    <w:rsid w:val="00267AB9"/>
    <w:rsid w:val="002751A7"/>
    <w:rsid w:val="00277665"/>
    <w:rsid w:val="00277F75"/>
    <w:rsid w:val="00282021"/>
    <w:rsid w:val="00285631"/>
    <w:rsid w:val="002A0DCB"/>
    <w:rsid w:val="002B1E92"/>
    <w:rsid w:val="002C3A19"/>
    <w:rsid w:val="002F19DF"/>
    <w:rsid w:val="002F2925"/>
    <w:rsid w:val="00301CAF"/>
    <w:rsid w:val="003230CD"/>
    <w:rsid w:val="00325A60"/>
    <w:rsid w:val="003310E8"/>
    <w:rsid w:val="003455CB"/>
    <w:rsid w:val="00356C0D"/>
    <w:rsid w:val="0037452D"/>
    <w:rsid w:val="00381EA4"/>
    <w:rsid w:val="003B7957"/>
    <w:rsid w:val="003C2B14"/>
    <w:rsid w:val="003C47CE"/>
    <w:rsid w:val="003D3725"/>
    <w:rsid w:val="003E00FC"/>
    <w:rsid w:val="003E6DEA"/>
    <w:rsid w:val="003E7F76"/>
    <w:rsid w:val="003F0AC8"/>
    <w:rsid w:val="003F5B2C"/>
    <w:rsid w:val="004077B9"/>
    <w:rsid w:val="00413F38"/>
    <w:rsid w:val="004146A1"/>
    <w:rsid w:val="00420438"/>
    <w:rsid w:val="00426876"/>
    <w:rsid w:val="004508E7"/>
    <w:rsid w:val="004657AD"/>
    <w:rsid w:val="00465989"/>
    <w:rsid w:val="00484CD2"/>
    <w:rsid w:val="004913E2"/>
    <w:rsid w:val="00493FE5"/>
    <w:rsid w:val="004B3FCA"/>
    <w:rsid w:val="004C188A"/>
    <w:rsid w:val="004C5068"/>
    <w:rsid w:val="004D4176"/>
    <w:rsid w:val="004D5B11"/>
    <w:rsid w:val="004D72A5"/>
    <w:rsid w:val="004E03D6"/>
    <w:rsid w:val="004E5445"/>
    <w:rsid w:val="004F6C44"/>
    <w:rsid w:val="00502808"/>
    <w:rsid w:val="005079AF"/>
    <w:rsid w:val="0051779B"/>
    <w:rsid w:val="005177AC"/>
    <w:rsid w:val="00523096"/>
    <w:rsid w:val="005238F9"/>
    <w:rsid w:val="005325B0"/>
    <w:rsid w:val="0054409C"/>
    <w:rsid w:val="00546BE0"/>
    <w:rsid w:val="00577BDD"/>
    <w:rsid w:val="00582928"/>
    <w:rsid w:val="00583AC7"/>
    <w:rsid w:val="005859E8"/>
    <w:rsid w:val="005A6AB2"/>
    <w:rsid w:val="005B3CB3"/>
    <w:rsid w:val="005B6E97"/>
    <w:rsid w:val="005E0A83"/>
    <w:rsid w:val="005E3E23"/>
    <w:rsid w:val="005E7B71"/>
    <w:rsid w:val="005F0C8F"/>
    <w:rsid w:val="005F3A92"/>
    <w:rsid w:val="006125B0"/>
    <w:rsid w:val="00615AAB"/>
    <w:rsid w:val="00621F4C"/>
    <w:rsid w:val="0062427C"/>
    <w:rsid w:val="00641996"/>
    <w:rsid w:val="00643CBB"/>
    <w:rsid w:val="00654212"/>
    <w:rsid w:val="00656B3B"/>
    <w:rsid w:val="00657D25"/>
    <w:rsid w:val="00693F8B"/>
    <w:rsid w:val="006B07E5"/>
    <w:rsid w:val="006B1104"/>
    <w:rsid w:val="006C3E61"/>
    <w:rsid w:val="006C43F3"/>
    <w:rsid w:val="006D4986"/>
    <w:rsid w:val="006D5E68"/>
    <w:rsid w:val="006D6C83"/>
    <w:rsid w:val="006D6F57"/>
    <w:rsid w:val="006E3444"/>
    <w:rsid w:val="006E39D2"/>
    <w:rsid w:val="006F0237"/>
    <w:rsid w:val="006F6731"/>
    <w:rsid w:val="00707269"/>
    <w:rsid w:val="007129DC"/>
    <w:rsid w:val="0072665E"/>
    <w:rsid w:val="007327CC"/>
    <w:rsid w:val="00732EC2"/>
    <w:rsid w:val="00733771"/>
    <w:rsid w:val="007338A2"/>
    <w:rsid w:val="007546A8"/>
    <w:rsid w:val="007640BF"/>
    <w:rsid w:val="00781FB7"/>
    <w:rsid w:val="00797336"/>
    <w:rsid w:val="007A001A"/>
    <w:rsid w:val="007A3AE7"/>
    <w:rsid w:val="007C72C9"/>
    <w:rsid w:val="007F708E"/>
    <w:rsid w:val="00805CC1"/>
    <w:rsid w:val="00817FE2"/>
    <w:rsid w:val="0082694F"/>
    <w:rsid w:val="00833504"/>
    <w:rsid w:val="00850B6E"/>
    <w:rsid w:val="00861AA8"/>
    <w:rsid w:val="0087218F"/>
    <w:rsid w:val="008757A0"/>
    <w:rsid w:val="0088281B"/>
    <w:rsid w:val="00894435"/>
    <w:rsid w:val="008C5E48"/>
    <w:rsid w:val="008D3FC7"/>
    <w:rsid w:val="008D6E0F"/>
    <w:rsid w:val="008D6EA7"/>
    <w:rsid w:val="008F6575"/>
    <w:rsid w:val="00900BFA"/>
    <w:rsid w:val="00924A4E"/>
    <w:rsid w:val="00936F8A"/>
    <w:rsid w:val="00940199"/>
    <w:rsid w:val="00940AF1"/>
    <w:rsid w:val="00956297"/>
    <w:rsid w:val="00967A58"/>
    <w:rsid w:val="00976FF3"/>
    <w:rsid w:val="00977AA8"/>
    <w:rsid w:val="009829C0"/>
    <w:rsid w:val="00985EF5"/>
    <w:rsid w:val="00987397"/>
    <w:rsid w:val="0099266B"/>
    <w:rsid w:val="0099281B"/>
    <w:rsid w:val="009B50E6"/>
    <w:rsid w:val="009D1155"/>
    <w:rsid w:val="009D2BF1"/>
    <w:rsid w:val="009D69FB"/>
    <w:rsid w:val="009F5876"/>
    <w:rsid w:val="00A13871"/>
    <w:rsid w:val="00A407DF"/>
    <w:rsid w:val="00A453D1"/>
    <w:rsid w:val="00A563C7"/>
    <w:rsid w:val="00A7428F"/>
    <w:rsid w:val="00A96F63"/>
    <w:rsid w:val="00AA4F80"/>
    <w:rsid w:val="00AB1212"/>
    <w:rsid w:val="00AB3B31"/>
    <w:rsid w:val="00AB54FB"/>
    <w:rsid w:val="00AC453C"/>
    <w:rsid w:val="00AE282C"/>
    <w:rsid w:val="00AF0245"/>
    <w:rsid w:val="00AF32F3"/>
    <w:rsid w:val="00B007F2"/>
    <w:rsid w:val="00B01D2D"/>
    <w:rsid w:val="00B301A2"/>
    <w:rsid w:val="00B3307C"/>
    <w:rsid w:val="00B35B00"/>
    <w:rsid w:val="00B41277"/>
    <w:rsid w:val="00B4187C"/>
    <w:rsid w:val="00B51DB7"/>
    <w:rsid w:val="00B95CC5"/>
    <w:rsid w:val="00B966AB"/>
    <w:rsid w:val="00B97AD5"/>
    <w:rsid w:val="00BA2095"/>
    <w:rsid w:val="00BB4E99"/>
    <w:rsid w:val="00BC4CBB"/>
    <w:rsid w:val="00BC652E"/>
    <w:rsid w:val="00BD5B04"/>
    <w:rsid w:val="00BD5CFB"/>
    <w:rsid w:val="00BE1DDC"/>
    <w:rsid w:val="00BE733E"/>
    <w:rsid w:val="00BF4EAC"/>
    <w:rsid w:val="00BF7D33"/>
    <w:rsid w:val="00C05C89"/>
    <w:rsid w:val="00C103C6"/>
    <w:rsid w:val="00C25F21"/>
    <w:rsid w:val="00C306C9"/>
    <w:rsid w:val="00C3543D"/>
    <w:rsid w:val="00C43FE5"/>
    <w:rsid w:val="00C47BAA"/>
    <w:rsid w:val="00C50F32"/>
    <w:rsid w:val="00C63585"/>
    <w:rsid w:val="00C673C3"/>
    <w:rsid w:val="00C751BF"/>
    <w:rsid w:val="00C816C3"/>
    <w:rsid w:val="00C937AD"/>
    <w:rsid w:val="00CA7417"/>
    <w:rsid w:val="00CA7DA1"/>
    <w:rsid w:val="00CB2DCD"/>
    <w:rsid w:val="00CE26B1"/>
    <w:rsid w:val="00CF2F46"/>
    <w:rsid w:val="00D2331B"/>
    <w:rsid w:val="00D41922"/>
    <w:rsid w:val="00D47606"/>
    <w:rsid w:val="00D55441"/>
    <w:rsid w:val="00D62B64"/>
    <w:rsid w:val="00D71743"/>
    <w:rsid w:val="00D83814"/>
    <w:rsid w:val="00D860B3"/>
    <w:rsid w:val="00D97EF2"/>
    <w:rsid w:val="00DA5FA5"/>
    <w:rsid w:val="00DB2536"/>
    <w:rsid w:val="00DB4704"/>
    <w:rsid w:val="00DB666E"/>
    <w:rsid w:val="00DC1339"/>
    <w:rsid w:val="00DD2D26"/>
    <w:rsid w:val="00DE6C85"/>
    <w:rsid w:val="00DF4523"/>
    <w:rsid w:val="00E008AC"/>
    <w:rsid w:val="00E008CE"/>
    <w:rsid w:val="00E14C01"/>
    <w:rsid w:val="00E21A38"/>
    <w:rsid w:val="00E30993"/>
    <w:rsid w:val="00E41198"/>
    <w:rsid w:val="00E50D60"/>
    <w:rsid w:val="00E612F9"/>
    <w:rsid w:val="00E63EAB"/>
    <w:rsid w:val="00E76090"/>
    <w:rsid w:val="00E822E5"/>
    <w:rsid w:val="00E829A3"/>
    <w:rsid w:val="00E96011"/>
    <w:rsid w:val="00EA088E"/>
    <w:rsid w:val="00EB3EA8"/>
    <w:rsid w:val="00ED5735"/>
    <w:rsid w:val="00ED5DFC"/>
    <w:rsid w:val="00EE0820"/>
    <w:rsid w:val="00EE37EE"/>
    <w:rsid w:val="00EE5A87"/>
    <w:rsid w:val="00EF0A0A"/>
    <w:rsid w:val="00EF23AD"/>
    <w:rsid w:val="00F04BC9"/>
    <w:rsid w:val="00F16872"/>
    <w:rsid w:val="00F21B33"/>
    <w:rsid w:val="00F243DC"/>
    <w:rsid w:val="00F32C78"/>
    <w:rsid w:val="00F37481"/>
    <w:rsid w:val="00F47C40"/>
    <w:rsid w:val="00F65B3D"/>
    <w:rsid w:val="00F84CAC"/>
    <w:rsid w:val="00F85E4E"/>
    <w:rsid w:val="00F95C9E"/>
    <w:rsid w:val="00F97406"/>
    <w:rsid w:val="00FA2D6B"/>
    <w:rsid w:val="00FB2B67"/>
    <w:rsid w:val="00FD2CB2"/>
    <w:rsid w:val="00FE5C54"/>
    <w:rsid w:val="00FF0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44"/>
  </w:style>
  <w:style w:type="paragraph" w:styleId="Heading1">
    <w:name w:val="heading 1"/>
    <w:basedOn w:val="Normal"/>
    <w:next w:val="Normal"/>
    <w:link w:val="Heading1Char"/>
    <w:uiPriority w:val="9"/>
    <w:qFormat/>
    <w:rsid w:val="00DB4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554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54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54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441"/>
    <w:rPr>
      <w:b/>
      <w:bCs/>
    </w:rPr>
  </w:style>
  <w:style w:type="character" w:styleId="Hyperlink">
    <w:name w:val="Hyperlink"/>
    <w:basedOn w:val="DefaultParagraphFont"/>
    <w:uiPriority w:val="99"/>
    <w:unhideWhenUsed/>
    <w:rsid w:val="001E32F9"/>
    <w:rPr>
      <w:color w:val="0000FF"/>
      <w:u w:val="single"/>
    </w:rPr>
  </w:style>
  <w:style w:type="paragraph" w:styleId="ListParagraph">
    <w:name w:val="List Paragraph"/>
    <w:basedOn w:val="Normal"/>
    <w:uiPriority w:val="34"/>
    <w:qFormat/>
    <w:rsid w:val="00D97EF2"/>
    <w:pPr>
      <w:ind w:left="720"/>
      <w:contextualSpacing/>
    </w:pPr>
  </w:style>
  <w:style w:type="character" w:styleId="CommentReference">
    <w:name w:val="annotation reference"/>
    <w:basedOn w:val="DefaultParagraphFont"/>
    <w:uiPriority w:val="99"/>
    <w:semiHidden/>
    <w:unhideWhenUsed/>
    <w:rsid w:val="00277F75"/>
    <w:rPr>
      <w:sz w:val="16"/>
      <w:szCs w:val="16"/>
    </w:rPr>
  </w:style>
  <w:style w:type="paragraph" w:styleId="CommentText">
    <w:name w:val="annotation text"/>
    <w:basedOn w:val="Normal"/>
    <w:link w:val="CommentTextChar"/>
    <w:uiPriority w:val="99"/>
    <w:unhideWhenUsed/>
    <w:rsid w:val="00277F75"/>
    <w:pPr>
      <w:spacing w:line="240" w:lineRule="auto"/>
    </w:pPr>
    <w:rPr>
      <w:sz w:val="20"/>
      <w:szCs w:val="20"/>
    </w:rPr>
  </w:style>
  <w:style w:type="character" w:customStyle="1" w:styleId="CommentTextChar">
    <w:name w:val="Comment Text Char"/>
    <w:basedOn w:val="DefaultParagraphFont"/>
    <w:link w:val="CommentText"/>
    <w:uiPriority w:val="99"/>
    <w:rsid w:val="00277F75"/>
    <w:rPr>
      <w:sz w:val="20"/>
      <w:szCs w:val="20"/>
    </w:rPr>
  </w:style>
  <w:style w:type="paragraph" w:styleId="CommentSubject">
    <w:name w:val="annotation subject"/>
    <w:basedOn w:val="CommentText"/>
    <w:next w:val="CommentText"/>
    <w:link w:val="CommentSubjectChar"/>
    <w:uiPriority w:val="99"/>
    <w:semiHidden/>
    <w:unhideWhenUsed/>
    <w:rsid w:val="00277F75"/>
    <w:rPr>
      <w:b/>
      <w:bCs/>
    </w:rPr>
  </w:style>
  <w:style w:type="character" w:customStyle="1" w:styleId="CommentSubjectChar">
    <w:name w:val="Comment Subject Char"/>
    <w:basedOn w:val="CommentTextChar"/>
    <w:link w:val="CommentSubject"/>
    <w:uiPriority w:val="99"/>
    <w:semiHidden/>
    <w:rsid w:val="00277F75"/>
    <w:rPr>
      <w:b/>
      <w:bCs/>
      <w:sz w:val="20"/>
      <w:szCs w:val="20"/>
    </w:rPr>
  </w:style>
  <w:style w:type="paragraph" w:styleId="BalloonText">
    <w:name w:val="Balloon Text"/>
    <w:basedOn w:val="Normal"/>
    <w:link w:val="BalloonTextChar"/>
    <w:uiPriority w:val="99"/>
    <w:semiHidden/>
    <w:unhideWhenUsed/>
    <w:rsid w:val="00277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75"/>
    <w:rPr>
      <w:rFonts w:ascii="Tahoma" w:hAnsi="Tahoma" w:cs="Tahoma"/>
      <w:sz w:val="16"/>
      <w:szCs w:val="16"/>
    </w:rPr>
  </w:style>
  <w:style w:type="character" w:customStyle="1" w:styleId="Heading1Char">
    <w:name w:val="Heading 1 Char"/>
    <w:basedOn w:val="DefaultParagraphFont"/>
    <w:link w:val="Heading1"/>
    <w:uiPriority w:val="9"/>
    <w:rsid w:val="00DB47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7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70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3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481"/>
  </w:style>
  <w:style w:type="paragraph" w:styleId="Footer">
    <w:name w:val="footer"/>
    <w:basedOn w:val="Normal"/>
    <w:link w:val="FooterChar"/>
    <w:uiPriority w:val="99"/>
    <w:unhideWhenUsed/>
    <w:rsid w:val="00F3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481"/>
  </w:style>
  <w:style w:type="character" w:styleId="PlaceholderText">
    <w:name w:val="Placeholder Text"/>
    <w:basedOn w:val="DefaultParagraphFont"/>
    <w:uiPriority w:val="99"/>
    <w:semiHidden/>
    <w:rsid w:val="00F37481"/>
    <w:rPr>
      <w:color w:val="808080"/>
    </w:rPr>
  </w:style>
  <w:style w:type="paragraph" w:styleId="NoSpacing">
    <w:name w:val="No Spacing"/>
    <w:link w:val="NoSpacingChar"/>
    <w:uiPriority w:val="1"/>
    <w:qFormat/>
    <w:rsid w:val="000A3B11"/>
    <w:pPr>
      <w:spacing w:after="0" w:line="240" w:lineRule="auto"/>
    </w:pPr>
    <w:rPr>
      <w:rFonts w:eastAsiaTheme="minorEastAsia"/>
    </w:rPr>
  </w:style>
  <w:style w:type="character" w:customStyle="1" w:styleId="NoSpacingChar">
    <w:name w:val="No Spacing Char"/>
    <w:basedOn w:val="DefaultParagraphFont"/>
    <w:link w:val="NoSpacing"/>
    <w:uiPriority w:val="1"/>
    <w:rsid w:val="000A3B11"/>
    <w:rPr>
      <w:rFonts w:eastAsiaTheme="minorEastAsia"/>
    </w:rPr>
  </w:style>
  <w:style w:type="paragraph" w:styleId="TOCHeading">
    <w:name w:val="TOC Heading"/>
    <w:basedOn w:val="Heading1"/>
    <w:next w:val="Normal"/>
    <w:uiPriority w:val="39"/>
    <w:unhideWhenUsed/>
    <w:qFormat/>
    <w:rsid w:val="000A3B11"/>
    <w:pPr>
      <w:outlineLvl w:val="9"/>
    </w:pPr>
  </w:style>
  <w:style w:type="paragraph" w:styleId="TOC1">
    <w:name w:val="toc 1"/>
    <w:basedOn w:val="Normal"/>
    <w:next w:val="Normal"/>
    <w:autoRedefine/>
    <w:uiPriority w:val="39"/>
    <w:unhideWhenUsed/>
    <w:rsid w:val="000A3B11"/>
    <w:pPr>
      <w:spacing w:after="100"/>
    </w:pPr>
  </w:style>
  <w:style w:type="paragraph" w:styleId="TOC2">
    <w:name w:val="toc 2"/>
    <w:basedOn w:val="Normal"/>
    <w:next w:val="Normal"/>
    <w:autoRedefine/>
    <w:uiPriority w:val="39"/>
    <w:unhideWhenUsed/>
    <w:rsid w:val="00641996"/>
    <w:pPr>
      <w:tabs>
        <w:tab w:val="right" w:leader="dot" w:pos="9350"/>
      </w:tabs>
      <w:spacing w:after="0"/>
      <w:ind w:left="220"/>
    </w:pPr>
  </w:style>
  <w:style w:type="paragraph" w:styleId="TOC3">
    <w:name w:val="toc 3"/>
    <w:basedOn w:val="Normal"/>
    <w:next w:val="Normal"/>
    <w:autoRedefine/>
    <w:uiPriority w:val="39"/>
    <w:unhideWhenUsed/>
    <w:rsid w:val="000A3B11"/>
    <w:pPr>
      <w:spacing w:after="100"/>
      <w:ind w:left="440"/>
    </w:pPr>
  </w:style>
  <w:style w:type="paragraph" w:styleId="Revision">
    <w:name w:val="Revision"/>
    <w:hidden/>
    <w:uiPriority w:val="99"/>
    <w:semiHidden/>
    <w:rsid w:val="00BB4E99"/>
    <w:pPr>
      <w:spacing w:after="0" w:line="240" w:lineRule="auto"/>
    </w:pPr>
  </w:style>
  <w:style w:type="table" w:customStyle="1" w:styleId="LightGrid-Accent11">
    <w:name w:val="Light Grid - Accent 11"/>
    <w:basedOn w:val="TableNormal"/>
    <w:uiPriority w:val="62"/>
    <w:rsid w:val="007327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us.edu/cont-div/fpm/trea.105.100.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a.uoregon.edu/sites/ba/files/forms/servicecentercomplianceworksheet.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rp.uoregon.edu/service-centers" TargetMode="External"/><Relationship Id="rId5" Type="http://schemas.openxmlformats.org/officeDocument/2006/relationships/styles" Target="styles.xml"/><Relationship Id="rId15" Type="http://schemas.openxmlformats.org/officeDocument/2006/relationships/hyperlink" Target="http://ba.uoregon.edu/staff/buildingequipment-reserves" TargetMode="External"/><Relationship Id="rId10" Type="http://schemas.openxmlformats.org/officeDocument/2006/relationships/hyperlink" Target="http://brp.uoregon.edu/service-centers"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a.uoregon.edu/sites/ba/files/forms/servicecentercompliancework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2010-07-29T00:00:00</PublishDate>
  <Abstract> The intent of this policy is to provide guidelines for establishing and administering Service Centers, which function for the purpose of selling goods and services to other university units.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92CFF-404F-4528-8426-9CDC62E66302}">
  <ds:schemaRefs>
    <ds:schemaRef ds:uri="http://schemas.openxmlformats.org/officeDocument/2006/bibliography"/>
  </ds:schemaRefs>
</ds:datastoreItem>
</file>

<file path=customXml/itemProps3.xml><?xml version="1.0" encoding="utf-8"?>
<ds:datastoreItem xmlns:ds="http://schemas.openxmlformats.org/officeDocument/2006/customXml" ds:itemID="{FFFD6394-B2E0-451D-A5DD-9C5375CD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Managing a Recharge Operation</vt:lpstr>
    </vt:vector>
  </TitlesOfParts>
  <Company>University of oregon</Company>
  <LinksUpToDate>false</LinksUpToDate>
  <CharactersWithSpaces>34279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Recharge Operation</dc:title>
  <dc:subject>Draft</dc:subject>
  <dc:creator>Service Center Working Group: Stuart Laing, Teri Rowe, George Hecht, Georgia Scott, Elaine Jones, Maureen Wimberly</dc:creator>
  <cp:lastModifiedBy>slaing</cp:lastModifiedBy>
  <cp:revision>16</cp:revision>
  <dcterms:created xsi:type="dcterms:W3CDTF">2010-09-14T16:04:00Z</dcterms:created>
  <dcterms:modified xsi:type="dcterms:W3CDTF">2010-11-08T17:58:00Z</dcterms:modified>
</cp:coreProperties>
</file>