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5EF4C" w14:textId="1FBF95FD" w:rsidR="007C6885" w:rsidRPr="00E7660A" w:rsidRDefault="00397755" w:rsidP="00E7660A">
      <w:pPr>
        <w:ind w:left="-63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These are a few of My Favorite Things</w:t>
      </w:r>
    </w:p>
    <w:p w14:paraId="26D9F1BB" w14:textId="77777777" w:rsidR="007C6885" w:rsidRDefault="007C6885" w:rsidP="007C6885">
      <w:pPr>
        <w:ind w:left="-630"/>
      </w:pPr>
    </w:p>
    <w:p w14:paraId="4F7A7A52" w14:textId="28B376E7" w:rsidR="00397755" w:rsidRDefault="00397755" w:rsidP="007C6885">
      <w:pPr>
        <w:ind w:left="-630"/>
      </w:pPr>
      <w:r>
        <w:t>These are not meant to be comprehensive, or even reflect what I think your priorities should be.  They are in particular heavily weighted towards materials I have produced.</w:t>
      </w:r>
    </w:p>
    <w:p w14:paraId="121B527A" w14:textId="13E9C369" w:rsidR="007C6885" w:rsidRDefault="007C6885" w:rsidP="00FD4DF6">
      <w:pPr>
        <w:ind w:left="-630" w:right="-900"/>
      </w:pPr>
    </w:p>
    <w:p w14:paraId="101544FD" w14:textId="77777777" w:rsidR="00795662" w:rsidRDefault="00795662" w:rsidP="00FD4DF6">
      <w:pPr>
        <w:ind w:left="-630" w:right="-900"/>
      </w:pPr>
    </w:p>
    <w:p w14:paraId="54BAA43D" w14:textId="77777777" w:rsidR="00F4010F" w:rsidRDefault="00F4010F" w:rsidP="00FD4DF6">
      <w:pPr>
        <w:ind w:left="-630" w:right="-900"/>
      </w:pPr>
    </w:p>
    <w:p w14:paraId="3D37C6FF" w14:textId="0C345A57" w:rsidR="00FD4DF6" w:rsidRDefault="00397755" w:rsidP="00FD4DF6">
      <w:pPr>
        <w:ind w:left="-630" w:right="-900"/>
        <w:rPr>
          <w:b/>
        </w:rPr>
      </w:pPr>
      <w:r w:rsidRPr="00397755">
        <w:rPr>
          <w:b/>
        </w:rPr>
        <w:t>“Common Core 101”</w:t>
      </w:r>
    </w:p>
    <w:p w14:paraId="65343FA1" w14:textId="77777777" w:rsidR="00896544" w:rsidRDefault="00896544" w:rsidP="00FD4DF6">
      <w:pPr>
        <w:ind w:left="-630" w:right="-900"/>
        <w:rPr>
          <w:b/>
        </w:rPr>
      </w:pPr>
    </w:p>
    <w:p w14:paraId="640C0A0A" w14:textId="77777777" w:rsidR="00205B8D" w:rsidRDefault="00205B8D" w:rsidP="00205B8D">
      <w:pPr>
        <w:ind w:left="-630" w:right="-900"/>
      </w:pPr>
      <w:r>
        <w:t xml:space="preserve">A very popular Ted Talk by Dan </w:t>
      </w:r>
      <w:proofErr w:type="gramStart"/>
      <w:r>
        <w:t>Meyer which called for a “makeover” of what</w:t>
      </w:r>
      <w:proofErr w:type="gramEnd"/>
      <w:r>
        <w:t xml:space="preserve"> we ask of students in mathematics classes.  It predates the Common Core, identifying </w:t>
      </w:r>
      <w:proofErr w:type="gramStart"/>
      <w:r>
        <w:t>issues which</w:t>
      </w:r>
      <w:proofErr w:type="gramEnd"/>
      <w:r>
        <w:t xml:space="preserve"> Common Core implementation is aiming to address:</w:t>
      </w:r>
    </w:p>
    <w:p w14:paraId="3CEA0404" w14:textId="77777777" w:rsidR="00205B8D" w:rsidRDefault="00351642" w:rsidP="00205B8D">
      <w:pPr>
        <w:ind w:left="-630" w:right="-900"/>
      </w:pPr>
      <w:hyperlink r:id="rId8" w:history="1">
        <w:r w:rsidR="00205B8D" w:rsidRPr="0065767E">
          <w:rPr>
            <w:rStyle w:val="Hyperlink"/>
          </w:rPr>
          <w:t>http://www.ted.com/talks/dan_meyer_math_curriculum_makeover?language=en</w:t>
        </w:r>
      </w:hyperlink>
    </w:p>
    <w:p w14:paraId="303107FC" w14:textId="77777777" w:rsidR="00205B8D" w:rsidRPr="00397755" w:rsidRDefault="00205B8D" w:rsidP="00FD4DF6">
      <w:pPr>
        <w:ind w:left="-630" w:right="-900"/>
        <w:rPr>
          <w:b/>
        </w:rPr>
      </w:pPr>
    </w:p>
    <w:p w14:paraId="07E550F7" w14:textId="0D58A332" w:rsidR="00397755" w:rsidRDefault="00397755" w:rsidP="00FD4DF6">
      <w:pPr>
        <w:ind w:left="-630" w:right="-900"/>
      </w:pPr>
      <w:r>
        <w:t>A handout aimed at parents:</w:t>
      </w:r>
    </w:p>
    <w:p w14:paraId="035FCD6E" w14:textId="074D9331" w:rsidR="00397755" w:rsidRDefault="00351642" w:rsidP="00FD4DF6">
      <w:pPr>
        <w:ind w:left="-630" w:right="-900"/>
      </w:pPr>
      <w:hyperlink r:id="rId9" w:history="1">
        <w:r w:rsidR="00397755" w:rsidRPr="0065767E">
          <w:rPr>
            <w:rStyle w:val="Hyperlink"/>
          </w:rPr>
          <w:t>http://pages.uoregon.edu/dps/CommonCore/CCSSM_bygrade.pdf</w:t>
        </w:r>
      </w:hyperlink>
    </w:p>
    <w:p w14:paraId="2B227D78" w14:textId="77777777" w:rsidR="00896544" w:rsidRDefault="00896544" w:rsidP="00FD4DF6">
      <w:pPr>
        <w:ind w:left="-630" w:right="-900"/>
      </w:pPr>
    </w:p>
    <w:p w14:paraId="745198FB" w14:textId="179C548C" w:rsidR="00397755" w:rsidRDefault="00397755" w:rsidP="00FD4DF6">
      <w:pPr>
        <w:ind w:left="-630" w:right="-900"/>
      </w:pPr>
      <w:r>
        <w:t>Another handout aimed at parents:</w:t>
      </w:r>
    </w:p>
    <w:p w14:paraId="46146610" w14:textId="1E5AA21D" w:rsidR="00397755" w:rsidRDefault="00351642" w:rsidP="00FD4DF6">
      <w:pPr>
        <w:ind w:left="-630" w:right="-900"/>
      </w:pPr>
      <w:hyperlink r:id="rId10" w:history="1">
        <w:r w:rsidR="00397755" w:rsidRPr="0065767E">
          <w:rPr>
            <w:rStyle w:val="Hyperlink"/>
          </w:rPr>
          <w:t>http://pages.uoregon.edu/dps/CommonCore/ParentPrimer.pdf</w:t>
        </w:r>
      </w:hyperlink>
    </w:p>
    <w:p w14:paraId="4F4A8AF7" w14:textId="77777777" w:rsidR="005619D2" w:rsidRDefault="005619D2" w:rsidP="00FD4DF6">
      <w:pPr>
        <w:ind w:left="-630" w:right="-900"/>
      </w:pPr>
    </w:p>
    <w:p w14:paraId="1428B14C" w14:textId="77777777" w:rsidR="005619D2" w:rsidRDefault="005619D2" w:rsidP="005619D2">
      <w:pPr>
        <w:ind w:right="-900"/>
      </w:pPr>
    </w:p>
    <w:p w14:paraId="5C5B4AFC" w14:textId="77777777" w:rsidR="00397755" w:rsidRDefault="00397755" w:rsidP="00FD4DF6">
      <w:pPr>
        <w:ind w:left="-630" w:right="-900"/>
      </w:pPr>
    </w:p>
    <w:p w14:paraId="173B98D2" w14:textId="77777777" w:rsidR="00F4010F" w:rsidRDefault="00F4010F" w:rsidP="00205B8D">
      <w:pPr>
        <w:ind w:right="-900"/>
      </w:pPr>
    </w:p>
    <w:p w14:paraId="1609E830" w14:textId="3E37F70B" w:rsidR="00397755" w:rsidRDefault="00725063" w:rsidP="00FD4DF6">
      <w:pPr>
        <w:ind w:left="-630" w:right="-900"/>
        <w:rPr>
          <w:b/>
        </w:rPr>
      </w:pPr>
      <w:r>
        <w:rPr>
          <w:b/>
        </w:rPr>
        <w:t>Deeper Dive into the Common Core</w:t>
      </w:r>
    </w:p>
    <w:p w14:paraId="2079F7EE" w14:textId="77777777" w:rsidR="00896544" w:rsidRDefault="00896544" w:rsidP="00FD4DF6">
      <w:pPr>
        <w:ind w:left="-630" w:right="-900"/>
        <w:rPr>
          <w:b/>
        </w:rPr>
      </w:pPr>
    </w:p>
    <w:p w14:paraId="62FA3AA5" w14:textId="5C464D6D" w:rsidR="00725063" w:rsidRDefault="00725063" w:rsidP="00FD4DF6">
      <w:pPr>
        <w:ind w:left="-630" w:right="-900"/>
      </w:pPr>
      <w:r>
        <w:t>Illustrative Mathematics, a site aimed at elaborating what mathematical proficiency looks like according to the Common Core, primarily through</w:t>
      </w:r>
      <w:r w:rsidR="00795662">
        <w:t xml:space="preserve"> over one thousand</w:t>
      </w:r>
      <w:r>
        <w:t xml:space="preserve"> tasks with commentary (more clas</w:t>
      </w:r>
      <w:r w:rsidR="00795662">
        <w:t>sroom tasks than assessment).  Reading the commentary supports wonderful professional learning:</w:t>
      </w:r>
    </w:p>
    <w:p w14:paraId="0C76FFD2" w14:textId="3018BBAA" w:rsidR="00725063" w:rsidRDefault="00351642" w:rsidP="00FD4DF6">
      <w:pPr>
        <w:ind w:left="-630" w:right="-900"/>
      </w:pPr>
      <w:hyperlink r:id="rId11" w:history="1">
        <w:r w:rsidR="00725063" w:rsidRPr="0065767E">
          <w:rPr>
            <w:rStyle w:val="Hyperlink"/>
          </w:rPr>
          <w:t>https://www.illustrativemathematics.org</w:t>
        </w:r>
      </w:hyperlink>
    </w:p>
    <w:p w14:paraId="51EF8CC9" w14:textId="77777777" w:rsidR="00725063" w:rsidRDefault="00725063" w:rsidP="00FD4DF6">
      <w:pPr>
        <w:ind w:left="-630" w:right="-900"/>
      </w:pPr>
    </w:p>
    <w:p w14:paraId="7D745A3F" w14:textId="525A0BA8" w:rsidR="000D5B5F" w:rsidRDefault="000D5B5F" w:rsidP="00FD4DF6">
      <w:pPr>
        <w:ind w:left="-630" w:right="-900"/>
      </w:pPr>
      <w:r>
        <w:t xml:space="preserve">Coming soon: </w:t>
      </w:r>
      <w:r w:rsidRPr="000D5B5F">
        <w:rPr>
          <w:b/>
        </w:rPr>
        <w:t>curricular blueprints</w:t>
      </w:r>
      <w:r>
        <w:t>, which add some narrative to standards and tasks so that teachers can better understand learning flows!</w:t>
      </w:r>
    </w:p>
    <w:p w14:paraId="73B7197F" w14:textId="77777777" w:rsidR="000D5B5F" w:rsidRDefault="000D5B5F" w:rsidP="00FD4DF6">
      <w:pPr>
        <w:ind w:left="-630" w:right="-900"/>
      </w:pPr>
    </w:p>
    <w:p w14:paraId="74970271" w14:textId="317FE8E7" w:rsidR="00725063" w:rsidRDefault="00725063" w:rsidP="00FD4DF6">
      <w:pPr>
        <w:ind w:left="-630" w:right="-900"/>
      </w:pPr>
      <w:r>
        <w:t>Some of my favorite tasks:</w:t>
      </w:r>
    </w:p>
    <w:p w14:paraId="093E58F9" w14:textId="58D95C0F" w:rsidR="00725063" w:rsidRDefault="00725063" w:rsidP="00FD4DF6">
      <w:pPr>
        <w:ind w:left="-630" w:right="-900"/>
      </w:pPr>
      <w:r>
        <w:t xml:space="preserve">A </w:t>
      </w:r>
      <w:proofErr w:type="gramStart"/>
      <w:r>
        <w:t>game which</w:t>
      </w:r>
      <w:proofErr w:type="gramEnd"/>
      <w:r>
        <w:t xml:space="preserve"> my daughter </w:t>
      </w:r>
      <w:proofErr w:type="spellStart"/>
      <w:r>
        <w:t>Kiri</w:t>
      </w:r>
      <w:proofErr w:type="spellEnd"/>
      <w:r>
        <w:t xml:space="preserve"> made for me for Father’s Day when she was a first grader!</w:t>
      </w:r>
    </w:p>
    <w:p w14:paraId="3FE43988" w14:textId="445728FF" w:rsidR="00725063" w:rsidRDefault="00351642" w:rsidP="00FD4DF6">
      <w:pPr>
        <w:ind w:left="-630" w:right="-900"/>
      </w:pPr>
      <w:hyperlink r:id="rId12" w:history="1">
        <w:r w:rsidR="00725063" w:rsidRPr="0065767E">
          <w:rPr>
            <w:rStyle w:val="Hyperlink"/>
          </w:rPr>
          <w:t>https://www.illustrativemathematics.org/content-standards/tasks/991</w:t>
        </w:r>
      </w:hyperlink>
    </w:p>
    <w:p w14:paraId="6DF8EDA8" w14:textId="77777777" w:rsidR="00725063" w:rsidRDefault="00725063" w:rsidP="00FD4DF6">
      <w:pPr>
        <w:ind w:left="-630" w:right="-900"/>
      </w:pPr>
    </w:p>
    <w:p w14:paraId="25AD9C38" w14:textId="6EE010A9" w:rsidR="00725063" w:rsidRDefault="00725063" w:rsidP="00FD4DF6">
      <w:pPr>
        <w:ind w:left="-630" w:right="-900"/>
      </w:pPr>
      <w:r>
        <w:t>This 2</w:t>
      </w:r>
      <w:r w:rsidRPr="00725063">
        <w:rPr>
          <w:vertAlign w:val="superscript"/>
        </w:rPr>
        <w:t>nd</w:t>
      </w:r>
      <w:r>
        <w:t xml:space="preserve"> grad task is very similar to many you see in classrooms now, but the small changes make some big differences.</w:t>
      </w:r>
    </w:p>
    <w:p w14:paraId="1B71914E" w14:textId="432D6C18" w:rsidR="00725063" w:rsidRDefault="00351642" w:rsidP="00FD4DF6">
      <w:pPr>
        <w:ind w:left="-630" w:right="-900"/>
      </w:pPr>
      <w:hyperlink r:id="rId13" w:history="1">
        <w:r w:rsidR="00725063" w:rsidRPr="0065767E">
          <w:rPr>
            <w:rStyle w:val="Hyperlink"/>
          </w:rPr>
          <w:t>https://www.illustrativemathematics.org/content-standards/tasks/144</w:t>
        </w:r>
      </w:hyperlink>
    </w:p>
    <w:p w14:paraId="01C242CA" w14:textId="77777777" w:rsidR="00725063" w:rsidRDefault="00725063" w:rsidP="00FD4DF6">
      <w:pPr>
        <w:ind w:left="-630" w:right="-900"/>
      </w:pPr>
    </w:p>
    <w:p w14:paraId="40C409C6" w14:textId="76613606" w:rsidR="00725063" w:rsidRDefault="00725063" w:rsidP="00FD4DF6">
      <w:pPr>
        <w:ind w:left="-630" w:right="-900"/>
      </w:pPr>
      <w:r>
        <w:t xml:space="preserve">Throughout the fractions strand, visual models such as in this fourth grade </w:t>
      </w:r>
      <w:proofErr w:type="gramStart"/>
      <w:r>
        <w:t>task,</w:t>
      </w:r>
      <w:proofErr w:type="gramEnd"/>
      <w:r>
        <w:t xml:space="preserve"> are essential.</w:t>
      </w:r>
    </w:p>
    <w:p w14:paraId="0420B8E1" w14:textId="68384658" w:rsidR="00725063" w:rsidRDefault="00351642" w:rsidP="00FD4DF6">
      <w:pPr>
        <w:ind w:left="-630" w:right="-900"/>
      </w:pPr>
      <w:hyperlink r:id="rId14" w:history="1">
        <w:r w:rsidR="00725063" w:rsidRPr="0065767E">
          <w:rPr>
            <w:rStyle w:val="Hyperlink"/>
          </w:rPr>
          <w:t>https://www.illustrativemathematics.org/content-standards/4/NF/A/1/tasks/743</w:t>
        </w:r>
      </w:hyperlink>
    </w:p>
    <w:p w14:paraId="587A1FBA" w14:textId="77777777" w:rsidR="00725063" w:rsidRDefault="00725063" w:rsidP="00FD4DF6">
      <w:pPr>
        <w:ind w:left="-630" w:right="-900"/>
      </w:pPr>
    </w:p>
    <w:p w14:paraId="0B1AACCB" w14:textId="277BC1C1" w:rsidR="00725063" w:rsidRDefault="00725063" w:rsidP="00FD4DF6">
      <w:pPr>
        <w:ind w:left="-630" w:right="-900"/>
      </w:pPr>
      <w:r>
        <w:t>In this task we start to see more elaborate connections between mathematical expressions and experience.</w:t>
      </w:r>
    </w:p>
    <w:p w14:paraId="66BE2419" w14:textId="1266314E" w:rsidR="00725063" w:rsidRDefault="00351642" w:rsidP="00FD4DF6">
      <w:pPr>
        <w:ind w:left="-630" w:right="-900"/>
      </w:pPr>
      <w:hyperlink r:id="rId15" w:history="1">
        <w:r w:rsidR="00725063" w:rsidRPr="0065767E">
          <w:rPr>
            <w:rStyle w:val="Hyperlink"/>
          </w:rPr>
          <w:t>https://www.illustrativemathematics.org/content-standards/tasks/590</w:t>
        </w:r>
      </w:hyperlink>
    </w:p>
    <w:p w14:paraId="1DB2684E" w14:textId="77777777" w:rsidR="00896544" w:rsidRDefault="00896544" w:rsidP="00FD4DF6">
      <w:pPr>
        <w:ind w:left="-630" w:right="-900"/>
      </w:pPr>
    </w:p>
    <w:p w14:paraId="60582EA8" w14:textId="76DC3EC1" w:rsidR="00896544" w:rsidRDefault="00896544" w:rsidP="00FD4DF6">
      <w:pPr>
        <w:ind w:left="-630" w:right="-900"/>
      </w:pPr>
      <w:r>
        <w:t>My favorite task to first share with people to start the discussion of what the changes are in the Common Core.  It is a reading and writing task!</w:t>
      </w:r>
    </w:p>
    <w:p w14:paraId="414B0A70" w14:textId="363E0976" w:rsidR="00896544" w:rsidRDefault="00351642" w:rsidP="00FD4DF6">
      <w:pPr>
        <w:ind w:left="-630" w:right="-900"/>
      </w:pPr>
      <w:hyperlink r:id="rId16" w:history="1">
        <w:r w:rsidR="00896544" w:rsidRPr="0065767E">
          <w:rPr>
            <w:rStyle w:val="Hyperlink"/>
          </w:rPr>
          <w:t>https://www.illustrativemathematics.org/content-standards/tasks/633</w:t>
        </w:r>
      </w:hyperlink>
    </w:p>
    <w:p w14:paraId="44273594" w14:textId="77777777" w:rsidR="00896544" w:rsidRDefault="00896544" w:rsidP="00FD4DF6">
      <w:pPr>
        <w:ind w:left="-630" w:right="-900"/>
      </w:pPr>
    </w:p>
    <w:p w14:paraId="04FDC76B" w14:textId="27AB743E" w:rsidR="00896544" w:rsidRDefault="00896544" w:rsidP="00FD4DF6">
      <w:pPr>
        <w:ind w:left="-630" w:right="-900"/>
      </w:pPr>
      <w:r>
        <w:t>What does it mean to “see structure in expressions”? Check out this task.</w:t>
      </w:r>
    </w:p>
    <w:p w14:paraId="4B982AB6" w14:textId="41F33AC5" w:rsidR="00896544" w:rsidRDefault="00351642" w:rsidP="00FD4DF6">
      <w:pPr>
        <w:ind w:left="-630" w:right="-900"/>
      </w:pPr>
      <w:hyperlink r:id="rId17" w:history="1">
        <w:r w:rsidR="00896544" w:rsidRPr="0065767E">
          <w:rPr>
            <w:rStyle w:val="Hyperlink"/>
          </w:rPr>
          <w:t>https://www.illustrativemathematics.org/content-standards/tasks/531</w:t>
        </w:r>
      </w:hyperlink>
    </w:p>
    <w:p w14:paraId="7A1900B2" w14:textId="77777777" w:rsidR="00896544" w:rsidRDefault="00896544" w:rsidP="00FD4DF6">
      <w:pPr>
        <w:ind w:left="-630" w:right="-900"/>
      </w:pPr>
    </w:p>
    <w:p w14:paraId="637E02DF" w14:textId="59E61FA5" w:rsidR="000D5B5F" w:rsidRDefault="000D5B5F" w:rsidP="00FD4DF6">
      <w:pPr>
        <w:ind w:left="-630" w:right="-900"/>
      </w:pPr>
      <w:r>
        <w:t>There are also some compelling illustrations of the Mathematical Practices, which include classroom artifacts, videos, lessons, etc. along with grade-level refined elaborations of the practices.</w:t>
      </w:r>
    </w:p>
    <w:p w14:paraId="031A08ED" w14:textId="77953C67" w:rsidR="000D5B5F" w:rsidRDefault="00351642" w:rsidP="00FD4DF6">
      <w:pPr>
        <w:ind w:left="-630" w:right="-900"/>
      </w:pPr>
      <w:hyperlink r:id="rId18" w:history="1">
        <w:r w:rsidR="000D5B5F" w:rsidRPr="0065767E">
          <w:rPr>
            <w:rStyle w:val="Hyperlink"/>
          </w:rPr>
          <w:t>https://www.illustrativemathematics.org/practice-standards</w:t>
        </w:r>
      </w:hyperlink>
    </w:p>
    <w:p w14:paraId="1FBBCC78" w14:textId="77777777" w:rsidR="000D5B5F" w:rsidRDefault="000D5B5F" w:rsidP="00FD4DF6">
      <w:pPr>
        <w:ind w:left="-630" w:right="-900"/>
      </w:pPr>
    </w:p>
    <w:p w14:paraId="487D3B3F" w14:textId="77777777" w:rsidR="00896544" w:rsidRDefault="00896544" w:rsidP="00FD4DF6">
      <w:pPr>
        <w:ind w:left="-630" w:right="-900"/>
      </w:pPr>
    </w:p>
    <w:p w14:paraId="4C0A035F" w14:textId="77777777" w:rsidR="00613568" w:rsidRPr="00725063" w:rsidRDefault="00613568" w:rsidP="00FD4DF6">
      <w:pPr>
        <w:ind w:left="-630" w:right="-900"/>
      </w:pPr>
    </w:p>
    <w:p w14:paraId="1C87663A" w14:textId="1910CBDB" w:rsidR="00896544" w:rsidRDefault="00896544" w:rsidP="00896544">
      <w:pPr>
        <w:ind w:left="-630" w:right="-900"/>
        <w:rPr>
          <w:b/>
        </w:rPr>
      </w:pPr>
      <w:r>
        <w:rPr>
          <w:b/>
        </w:rPr>
        <w:t>Deeper Dive into the Common Core, continued</w:t>
      </w:r>
    </w:p>
    <w:p w14:paraId="11698B47" w14:textId="77777777" w:rsidR="00896544" w:rsidRDefault="00896544" w:rsidP="00896544">
      <w:pPr>
        <w:ind w:left="-630" w:right="-900"/>
      </w:pPr>
    </w:p>
    <w:p w14:paraId="346958B7" w14:textId="1A1C7DD9" w:rsidR="00896544" w:rsidRDefault="00896544" w:rsidP="00896544">
      <w:pPr>
        <w:ind w:left="-630" w:right="-900"/>
      </w:pPr>
      <w:proofErr w:type="gramStart"/>
      <w:r>
        <w:t>The progressions documents, which are a narrative version of the Common Core.</w:t>
      </w:r>
      <w:proofErr w:type="gramEnd"/>
      <w:r>
        <w:t xml:space="preserve">  They were drafted as part of the writing of the Common Core, and then revised to provide a fairly complete narrative version.   They are not easy reading for many, but well worth the effort.</w:t>
      </w:r>
      <w:r w:rsidR="000D5B5F">
        <w:t xml:space="preserve">  Break up reading into small pieces, and spend time discussing the classroom implications.</w:t>
      </w:r>
    </w:p>
    <w:p w14:paraId="0756C6C4" w14:textId="26C15AF0" w:rsidR="00896544" w:rsidRDefault="00351642" w:rsidP="00896544">
      <w:pPr>
        <w:ind w:left="-630" w:right="-900"/>
      </w:pPr>
      <w:hyperlink r:id="rId19" w:history="1">
        <w:r w:rsidR="00896544" w:rsidRPr="0065767E">
          <w:rPr>
            <w:rStyle w:val="Hyperlink"/>
          </w:rPr>
          <w:t>http://ime.math.arizona.edu/progressions/</w:t>
        </w:r>
      </w:hyperlink>
    </w:p>
    <w:p w14:paraId="6229F20B" w14:textId="77777777" w:rsidR="00BD017A" w:rsidRDefault="00BD017A" w:rsidP="00BD017A">
      <w:pPr>
        <w:ind w:right="-900"/>
      </w:pPr>
    </w:p>
    <w:p w14:paraId="7E377286" w14:textId="531A4A9B" w:rsidR="00BD017A" w:rsidRDefault="00BD017A" w:rsidP="00896544">
      <w:pPr>
        <w:ind w:left="-630" w:right="-900"/>
      </w:pPr>
      <w:r>
        <w:t xml:space="preserve">The progression on fractions has been translated into a series of </w:t>
      </w:r>
      <w:proofErr w:type="gramStart"/>
      <w:r>
        <w:t>videos  posted</w:t>
      </w:r>
      <w:proofErr w:type="gramEnd"/>
      <w:r>
        <w:t xml:space="preserve"> at Illustrative Mathematics – a must-see for teachers in grades 3-6 (and beyond).</w:t>
      </w:r>
    </w:p>
    <w:p w14:paraId="19A46744" w14:textId="34B3FC8E" w:rsidR="00BD017A" w:rsidRDefault="00351642" w:rsidP="00896544">
      <w:pPr>
        <w:ind w:left="-630" w:right="-900"/>
      </w:pPr>
      <w:hyperlink r:id="rId20" w:history="1">
        <w:r w:rsidR="00BD017A" w:rsidRPr="0065767E">
          <w:rPr>
            <w:rStyle w:val="Hyperlink"/>
          </w:rPr>
          <w:t>https://www.illustrativemathematics.org/progressions</w:t>
        </w:r>
      </w:hyperlink>
    </w:p>
    <w:p w14:paraId="750B9F5C" w14:textId="77777777" w:rsidR="00BD017A" w:rsidRDefault="00BD017A" w:rsidP="00BD017A">
      <w:pPr>
        <w:ind w:right="-900"/>
      </w:pPr>
    </w:p>
    <w:p w14:paraId="62CA5E3C" w14:textId="29843DE4" w:rsidR="00896544" w:rsidRDefault="00896544" w:rsidP="00896544">
      <w:pPr>
        <w:ind w:left="-630" w:right="-900"/>
      </w:pPr>
      <w:r>
        <w:t>The Common Core document itself –</w:t>
      </w:r>
      <w:r w:rsidR="00613568">
        <w:t xml:space="preserve"> “the </w:t>
      </w:r>
      <w:r>
        <w:t xml:space="preserve">last word” – </w:t>
      </w:r>
      <w:r w:rsidR="00613568">
        <w:t xml:space="preserve">in </w:t>
      </w:r>
      <w:r>
        <w:t>a hyperlinked version for those wh</w:t>
      </w:r>
      <w:r w:rsidR="00376381">
        <w:t xml:space="preserve">o like to navigate quickly. (Does not have references cited, </w:t>
      </w:r>
      <w:proofErr w:type="gramStart"/>
      <w:r w:rsidR="00376381">
        <w:t>high-school</w:t>
      </w:r>
      <w:proofErr w:type="gramEnd"/>
      <w:r w:rsidR="00376381">
        <w:t xml:space="preserve"> tracks, etc.; use usual Oregon version for that.)</w:t>
      </w:r>
    </w:p>
    <w:p w14:paraId="0ED60E08" w14:textId="307840D3" w:rsidR="00376381" w:rsidRDefault="00351642" w:rsidP="00896544">
      <w:pPr>
        <w:ind w:left="-630" w:right="-900"/>
      </w:pPr>
      <w:hyperlink r:id="rId21" w:history="1">
        <w:r w:rsidR="00376381" w:rsidRPr="0065767E">
          <w:rPr>
            <w:rStyle w:val="Hyperlink"/>
          </w:rPr>
          <w:t>https://commoncoretools.files.wordpress.com/2011/02/ccssi_math_standards_hyperlinked_1-0.pdf</w:t>
        </w:r>
      </w:hyperlink>
    </w:p>
    <w:p w14:paraId="72C2DFA5" w14:textId="77777777" w:rsidR="00376381" w:rsidRDefault="00376381" w:rsidP="00896544">
      <w:pPr>
        <w:ind w:left="-630" w:right="-900"/>
      </w:pPr>
    </w:p>
    <w:p w14:paraId="105BA4CA" w14:textId="5ED0F608" w:rsidR="00376381" w:rsidRDefault="00795662" w:rsidP="00896544">
      <w:pPr>
        <w:ind w:left="-630" w:right="-900"/>
      </w:pPr>
      <w:r>
        <w:t xml:space="preserve">Bill McCallum, one of the lead writers of the Common Core, has a </w:t>
      </w:r>
      <w:proofErr w:type="gramStart"/>
      <w:r>
        <w:t>blog which</w:t>
      </w:r>
      <w:proofErr w:type="gramEnd"/>
      <w:r>
        <w:t xml:space="preserve"> has </w:t>
      </w:r>
      <w:r w:rsidR="0011683F">
        <w:t>deeper analysis and elaboration.  See for example this lovely post on coherence.</w:t>
      </w:r>
    </w:p>
    <w:p w14:paraId="117B6A73" w14:textId="47F09D0B" w:rsidR="0011683F" w:rsidRDefault="00351642" w:rsidP="00896544">
      <w:pPr>
        <w:ind w:left="-630" w:right="-900"/>
      </w:pPr>
      <w:hyperlink r:id="rId22" w:history="1">
        <w:r w:rsidR="0011683F" w:rsidRPr="0065767E">
          <w:rPr>
            <w:rStyle w:val="Hyperlink"/>
          </w:rPr>
          <w:t>http://commoncoretools.me/2012/02/16/the-structure-is-the-standards/</w:t>
        </w:r>
      </w:hyperlink>
    </w:p>
    <w:p w14:paraId="7B374884" w14:textId="77777777" w:rsidR="0011683F" w:rsidRDefault="0011683F" w:rsidP="00896544">
      <w:pPr>
        <w:ind w:left="-630" w:right="-900"/>
      </w:pPr>
    </w:p>
    <w:p w14:paraId="74C597F8" w14:textId="77777777" w:rsidR="0011683F" w:rsidRDefault="0011683F" w:rsidP="00896544">
      <w:pPr>
        <w:ind w:left="-630" w:right="-900"/>
      </w:pPr>
    </w:p>
    <w:p w14:paraId="5B63F14A" w14:textId="77777777" w:rsidR="0011683F" w:rsidRDefault="0011683F" w:rsidP="00896544">
      <w:pPr>
        <w:ind w:left="-630" w:right="-900"/>
      </w:pPr>
    </w:p>
    <w:p w14:paraId="03FF3DDA" w14:textId="77777777" w:rsidR="00F4010F" w:rsidRDefault="00F4010F" w:rsidP="00896544">
      <w:pPr>
        <w:ind w:left="-630" w:right="-900"/>
      </w:pPr>
    </w:p>
    <w:p w14:paraId="71F49169" w14:textId="77777777" w:rsidR="00F4010F" w:rsidRDefault="00F4010F" w:rsidP="00896544">
      <w:pPr>
        <w:ind w:left="-630" w:right="-900"/>
      </w:pPr>
    </w:p>
    <w:p w14:paraId="4E7B5258" w14:textId="77777777" w:rsidR="00F4010F" w:rsidRDefault="00F4010F" w:rsidP="00896544">
      <w:pPr>
        <w:ind w:left="-630" w:right="-900"/>
      </w:pPr>
    </w:p>
    <w:p w14:paraId="6C12D4B4" w14:textId="77777777" w:rsidR="00F4010F" w:rsidRDefault="00F4010F" w:rsidP="00896544">
      <w:pPr>
        <w:ind w:left="-630" w:right="-900"/>
      </w:pPr>
    </w:p>
    <w:p w14:paraId="2976FC52" w14:textId="77777777" w:rsidR="00F4010F" w:rsidRDefault="00F4010F" w:rsidP="00896544">
      <w:pPr>
        <w:ind w:left="-630" w:right="-900"/>
      </w:pPr>
    </w:p>
    <w:p w14:paraId="00DD963A" w14:textId="78AF5EBE" w:rsidR="0011683F" w:rsidRDefault="0011683F" w:rsidP="0011683F">
      <w:pPr>
        <w:ind w:left="-630" w:right="-900"/>
      </w:pPr>
      <w:r>
        <w:rPr>
          <w:b/>
        </w:rPr>
        <w:t>Curricular Resources</w:t>
      </w:r>
    </w:p>
    <w:p w14:paraId="4EBCE36E" w14:textId="77777777" w:rsidR="0011683F" w:rsidRDefault="0011683F" w:rsidP="0011683F">
      <w:pPr>
        <w:ind w:left="-630" w:right="-900"/>
      </w:pPr>
    </w:p>
    <w:p w14:paraId="5AA191BD" w14:textId="511F95E3" w:rsidR="0011683F" w:rsidRDefault="0011683F" w:rsidP="0011683F">
      <w:pPr>
        <w:ind w:left="-630" w:right="-900"/>
      </w:pPr>
      <w:proofErr w:type="spellStart"/>
      <w:r>
        <w:t>Mathalicious</w:t>
      </w:r>
      <w:proofErr w:type="spellEnd"/>
      <w:r>
        <w:t xml:space="preserve"> is a wonderful resource for </w:t>
      </w:r>
      <w:r w:rsidR="00BD017A">
        <w:t xml:space="preserve">engaging </w:t>
      </w:r>
      <w:r>
        <w:t xml:space="preserve">project-based lessons at middle and </w:t>
      </w:r>
      <w:proofErr w:type="gramStart"/>
      <w:r>
        <w:t>high-school</w:t>
      </w:r>
      <w:proofErr w:type="gramEnd"/>
      <w:r>
        <w:t>, often based on current events.  It is not free, but for individual teachers it is pay-what-you-can.</w:t>
      </w:r>
    </w:p>
    <w:p w14:paraId="7AD29781" w14:textId="6A9CD5A9" w:rsidR="0011683F" w:rsidRDefault="00351642" w:rsidP="0011683F">
      <w:pPr>
        <w:ind w:left="-630" w:right="-900"/>
      </w:pPr>
      <w:hyperlink r:id="rId23" w:history="1">
        <w:r w:rsidR="0011683F" w:rsidRPr="0065767E">
          <w:rPr>
            <w:rStyle w:val="Hyperlink"/>
          </w:rPr>
          <w:t>http://www.mathalicious.com</w:t>
        </w:r>
      </w:hyperlink>
    </w:p>
    <w:p w14:paraId="41798C93" w14:textId="77777777" w:rsidR="0011683F" w:rsidRDefault="0011683F" w:rsidP="0011683F">
      <w:pPr>
        <w:ind w:right="-900"/>
      </w:pPr>
    </w:p>
    <w:p w14:paraId="0360E21F" w14:textId="619A1A90" w:rsidR="0011683F" w:rsidRDefault="00BD017A" w:rsidP="0011683F">
      <w:pPr>
        <w:ind w:left="-630" w:right="-900"/>
      </w:pPr>
      <w:r>
        <w:t xml:space="preserve">The Mathematics Assessment Project has lessons at middle and </w:t>
      </w:r>
      <w:proofErr w:type="gramStart"/>
      <w:r>
        <w:t>high-school</w:t>
      </w:r>
      <w:proofErr w:type="gramEnd"/>
      <w:r>
        <w:t xml:space="preserve"> with plenty of guidance about formative assessment within the lesson.</w:t>
      </w:r>
    </w:p>
    <w:p w14:paraId="41D8E643" w14:textId="12A86792" w:rsidR="00BD017A" w:rsidRDefault="00351642" w:rsidP="0011683F">
      <w:pPr>
        <w:ind w:left="-630" w:right="-900"/>
      </w:pPr>
      <w:hyperlink r:id="rId24" w:history="1">
        <w:r w:rsidR="00BD017A" w:rsidRPr="0065767E">
          <w:rPr>
            <w:rStyle w:val="Hyperlink"/>
          </w:rPr>
          <w:t>http://map.mathshell.org/materials/lessons.php</w:t>
        </w:r>
      </w:hyperlink>
    </w:p>
    <w:p w14:paraId="1CAE0D09" w14:textId="77777777" w:rsidR="00290203" w:rsidRDefault="00290203" w:rsidP="0011683F">
      <w:pPr>
        <w:ind w:left="-630" w:right="-900"/>
      </w:pPr>
    </w:p>
    <w:p w14:paraId="5C36C2BF" w14:textId="353961A2" w:rsidR="00290203" w:rsidRDefault="00290203" w:rsidP="0011683F">
      <w:pPr>
        <w:ind w:left="-630" w:right="-900"/>
      </w:pPr>
      <w:r>
        <w:t xml:space="preserve">Dan Meyer produces “Three-Act Tasks” which are engaging, again for middle and </w:t>
      </w:r>
      <w:proofErr w:type="gramStart"/>
      <w:r>
        <w:t>high-school</w:t>
      </w:r>
      <w:proofErr w:type="gramEnd"/>
      <w:r>
        <w:t>.</w:t>
      </w:r>
    </w:p>
    <w:p w14:paraId="0D815227" w14:textId="63A67D2A" w:rsidR="00290203" w:rsidRDefault="00351642" w:rsidP="0011683F">
      <w:pPr>
        <w:ind w:left="-630" w:right="-900"/>
      </w:pPr>
      <w:hyperlink r:id="rId25" w:history="1">
        <w:r w:rsidR="00290203" w:rsidRPr="0065767E">
          <w:rPr>
            <w:rStyle w:val="Hyperlink"/>
          </w:rPr>
          <w:t>https://docs.google.com/spreadsheet/pub?key=0AjIqyKM9d7ZYdEhtR3BJMmdBWnM2YWxWYVM1UWowTEE&amp;output=html</w:t>
        </w:r>
      </w:hyperlink>
    </w:p>
    <w:p w14:paraId="49421864" w14:textId="018C5F16" w:rsidR="00290203" w:rsidRDefault="00290203" w:rsidP="0011683F">
      <w:pPr>
        <w:ind w:left="-630" w:right="-900"/>
      </w:pPr>
      <w:proofErr w:type="gramStart"/>
      <w:r>
        <w:t>Read Dan’s discussion of these tasks in his blog.</w:t>
      </w:r>
      <w:proofErr w:type="gramEnd"/>
    </w:p>
    <w:p w14:paraId="01287A4E" w14:textId="3F19CC9A" w:rsidR="00290203" w:rsidRDefault="00351642" w:rsidP="00290203">
      <w:pPr>
        <w:ind w:left="-630" w:right="-900"/>
      </w:pPr>
      <w:hyperlink r:id="rId26" w:history="1">
        <w:r w:rsidR="00290203" w:rsidRPr="0065767E">
          <w:rPr>
            <w:rStyle w:val="Hyperlink"/>
          </w:rPr>
          <w:t>http://blog.mrmeyer.com/2011/the-three-acts-of-a-mathematical-story/</w:t>
        </w:r>
      </w:hyperlink>
    </w:p>
    <w:p w14:paraId="699E72E2" w14:textId="77777777" w:rsidR="00290203" w:rsidRDefault="00290203" w:rsidP="00290203">
      <w:pPr>
        <w:ind w:right="-900"/>
      </w:pPr>
    </w:p>
    <w:p w14:paraId="3F6DC1A3" w14:textId="47D43B29" w:rsidR="0011683F" w:rsidRDefault="0011683F" w:rsidP="0011683F">
      <w:pPr>
        <w:ind w:left="-630" w:right="-900"/>
      </w:pPr>
      <w:proofErr w:type="spellStart"/>
      <w:r>
        <w:t>EngageNY</w:t>
      </w:r>
      <w:proofErr w:type="spellEnd"/>
      <w:r>
        <w:t xml:space="preserve"> is a free, complete, well-aligned curriculum.  That said, implementation is a big challenge, and teachers need support.  For easy access, I have put the </w:t>
      </w:r>
      <w:proofErr w:type="spellStart"/>
      <w:r>
        <w:t>pdf</w:t>
      </w:r>
      <w:proofErr w:type="spellEnd"/>
      <w:r>
        <w:t xml:space="preserve"> versions here (not updated, however):</w:t>
      </w:r>
    </w:p>
    <w:p w14:paraId="553A29BB" w14:textId="4D06B0B5" w:rsidR="0011683F" w:rsidRDefault="00351642" w:rsidP="0011683F">
      <w:pPr>
        <w:ind w:left="-630" w:right="-900"/>
      </w:pPr>
      <w:hyperlink r:id="rId27" w:history="1">
        <w:r w:rsidR="0011683F" w:rsidRPr="0065767E">
          <w:rPr>
            <w:rStyle w:val="Hyperlink"/>
          </w:rPr>
          <w:t>http://pages.uoregon.edu/dps/engageny/</w:t>
        </w:r>
      </w:hyperlink>
    </w:p>
    <w:p w14:paraId="08425A38" w14:textId="10395F07" w:rsidR="0011683F" w:rsidRDefault="00F4010F" w:rsidP="0011683F">
      <w:pPr>
        <w:ind w:left="-630" w:right="-900"/>
      </w:pPr>
      <w:r>
        <w:t>Again, teachers often need a lot of support (coaching, content-based PD, a chance to work with colleagues).  Some tools for professional learning along with pacing guides are in the subdirectory:</w:t>
      </w:r>
    </w:p>
    <w:p w14:paraId="53CF4582" w14:textId="7B85F0BE" w:rsidR="00F4010F" w:rsidRDefault="00351642" w:rsidP="0011683F">
      <w:pPr>
        <w:ind w:left="-630" w:right="-900"/>
        <w:rPr>
          <w:rStyle w:val="Hyperlink"/>
        </w:rPr>
      </w:pPr>
      <w:hyperlink r:id="rId28" w:history="1">
        <w:r w:rsidR="00F4010F" w:rsidRPr="0065767E">
          <w:rPr>
            <w:rStyle w:val="Hyperlink"/>
          </w:rPr>
          <w:t>http://pages.uoregon.edu/dps/engageny/PDresources/</w:t>
        </w:r>
      </w:hyperlink>
    </w:p>
    <w:p w14:paraId="4A5FB858" w14:textId="776B5D02" w:rsidR="00C178A9" w:rsidRDefault="00FD57C0" w:rsidP="0011683F">
      <w:pPr>
        <w:ind w:left="-630" w:right="-900"/>
      </w:pPr>
      <w:r>
        <w:t xml:space="preserve">Another key (free) piece is that there are </w:t>
      </w:r>
      <w:proofErr w:type="gramStart"/>
      <w:r>
        <w:t>videos which</w:t>
      </w:r>
      <w:proofErr w:type="gramEnd"/>
      <w:r>
        <w:t xml:space="preserve"> are available to draw from which show classroom practice, for example:</w:t>
      </w:r>
    </w:p>
    <w:p w14:paraId="11B08CF3" w14:textId="43F4D64E" w:rsidR="00FD57C0" w:rsidRDefault="00351642" w:rsidP="00FD57C0">
      <w:pPr>
        <w:ind w:left="-630" w:right="-900"/>
      </w:pPr>
      <w:hyperlink r:id="rId29" w:history="1">
        <w:r w:rsidR="00FD57C0" w:rsidRPr="001B75DD">
          <w:rPr>
            <w:rStyle w:val="Hyperlink"/>
          </w:rPr>
          <w:t>https://www.engageny.org/resource/common-core-instruction-use-modeling-and-tools-to-solve-three-digit-subtraction-problems</w:t>
        </w:r>
      </w:hyperlink>
    </w:p>
    <w:p w14:paraId="4BE9E66E" w14:textId="77777777" w:rsidR="00F4010F" w:rsidRDefault="00F4010F" w:rsidP="00FD57C0">
      <w:pPr>
        <w:ind w:right="-900"/>
      </w:pPr>
    </w:p>
    <w:p w14:paraId="6AC1446F" w14:textId="6CDB5C5E" w:rsidR="00613568" w:rsidRDefault="00F4010F" w:rsidP="00613568">
      <w:pPr>
        <w:ind w:left="-630" w:right="-900"/>
      </w:pPr>
      <w:r>
        <w:t xml:space="preserve">The State of Utah also has an open, freely available, high-quality curriculum but only at grades 7, </w:t>
      </w:r>
      <w:proofErr w:type="gramStart"/>
      <w:r>
        <w:t>8  and</w:t>
      </w:r>
      <w:proofErr w:type="gramEnd"/>
      <w:r>
        <w:t xml:space="preserve"> HS.</w:t>
      </w:r>
      <w:r w:rsidR="00613568">
        <w:t xml:space="preserve">  Note that the HS sequence is integrated, while </w:t>
      </w:r>
      <w:proofErr w:type="spellStart"/>
      <w:r w:rsidR="00613568">
        <w:t>EngageNY</w:t>
      </w:r>
      <w:proofErr w:type="spellEnd"/>
      <w:r w:rsidR="00613568">
        <w:t xml:space="preserve"> is traditional.</w:t>
      </w:r>
    </w:p>
    <w:p w14:paraId="2948181C" w14:textId="3C96C98C" w:rsidR="00F4010F" w:rsidRDefault="00351642" w:rsidP="00613568">
      <w:pPr>
        <w:ind w:left="-630" w:right="-900"/>
      </w:pPr>
      <w:hyperlink r:id="rId30" w:history="1">
        <w:r w:rsidR="00613568" w:rsidRPr="0065767E">
          <w:rPr>
            <w:rStyle w:val="Hyperlink"/>
          </w:rPr>
          <w:t>http://www.uen.org/oer/</w:t>
        </w:r>
      </w:hyperlink>
    </w:p>
    <w:p w14:paraId="46859465" w14:textId="77777777" w:rsidR="00613568" w:rsidRDefault="00613568" w:rsidP="00613568">
      <w:pPr>
        <w:ind w:left="-630" w:right="-900"/>
      </w:pPr>
    </w:p>
    <w:p w14:paraId="7FBEC803" w14:textId="51472C9E" w:rsidR="00613568" w:rsidRDefault="00613568" w:rsidP="00613568">
      <w:pPr>
        <w:ind w:left="-630" w:right="-900"/>
      </w:pPr>
      <w:r>
        <w:t xml:space="preserve">Coming in a year: a consortium of states including Oregon will be producing a suite of open educational resources. </w:t>
      </w:r>
    </w:p>
    <w:p w14:paraId="3673692D" w14:textId="0FBAFF06" w:rsidR="00613568" w:rsidRDefault="00351642" w:rsidP="00613568">
      <w:pPr>
        <w:ind w:left="-630" w:right="-900"/>
      </w:pPr>
      <w:hyperlink r:id="rId31" w:history="1">
        <w:r w:rsidR="00290203" w:rsidRPr="0065767E">
          <w:rPr>
            <w:rStyle w:val="Hyperlink"/>
          </w:rPr>
          <w:t>http://k12oercollaborative.org</w:t>
        </w:r>
      </w:hyperlink>
    </w:p>
    <w:p w14:paraId="35B7B7E7" w14:textId="77777777" w:rsidR="00290203" w:rsidRDefault="00290203" w:rsidP="00613568">
      <w:pPr>
        <w:ind w:left="-630" w:right="-900"/>
      </w:pPr>
    </w:p>
    <w:p w14:paraId="13D63B4F" w14:textId="77777777" w:rsidR="00290203" w:rsidRDefault="00290203" w:rsidP="00613568">
      <w:pPr>
        <w:ind w:left="-630" w:right="-900"/>
      </w:pPr>
    </w:p>
    <w:p w14:paraId="2786196E" w14:textId="77777777" w:rsidR="00385AB6" w:rsidRDefault="00385AB6" w:rsidP="00613568">
      <w:pPr>
        <w:ind w:left="-630" w:right="-900"/>
      </w:pPr>
    </w:p>
    <w:p w14:paraId="5E8A62C8" w14:textId="77777777" w:rsidR="00385AB6" w:rsidRDefault="00385AB6" w:rsidP="00613568">
      <w:pPr>
        <w:ind w:left="-630" w:right="-900"/>
      </w:pPr>
    </w:p>
    <w:p w14:paraId="7DFC79FB" w14:textId="77777777" w:rsidR="00385AB6" w:rsidRDefault="00385AB6" w:rsidP="00613568">
      <w:pPr>
        <w:ind w:left="-630" w:right="-900"/>
      </w:pPr>
    </w:p>
    <w:p w14:paraId="59E07E87" w14:textId="77777777" w:rsidR="00385AB6" w:rsidRDefault="00385AB6" w:rsidP="00613568">
      <w:pPr>
        <w:ind w:left="-630" w:right="-900"/>
      </w:pPr>
    </w:p>
    <w:p w14:paraId="1462F410" w14:textId="77777777" w:rsidR="00385AB6" w:rsidRDefault="00385AB6" w:rsidP="00613568">
      <w:pPr>
        <w:ind w:left="-630" w:right="-900"/>
      </w:pPr>
    </w:p>
    <w:p w14:paraId="3339B652" w14:textId="77777777" w:rsidR="00385AB6" w:rsidRDefault="00385AB6" w:rsidP="00613568">
      <w:pPr>
        <w:ind w:left="-630" w:right="-900"/>
      </w:pPr>
    </w:p>
    <w:p w14:paraId="48143D95" w14:textId="77777777" w:rsidR="00385AB6" w:rsidRDefault="00385AB6" w:rsidP="00613568">
      <w:pPr>
        <w:ind w:left="-630" w:right="-900"/>
      </w:pPr>
    </w:p>
    <w:p w14:paraId="4B8B5625" w14:textId="77777777" w:rsidR="00385AB6" w:rsidRDefault="00385AB6" w:rsidP="00613568">
      <w:pPr>
        <w:ind w:left="-630" w:right="-900"/>
      </w:pPr>
    </w:p>
    <w:p w14:paraId="3B749B30" w14:textId="77777777" w:rsidR="00385AB6" w:rsidRDefault="00385AB6" w:rsidP="00613568">
      <w:pPr>
        <w:ind w:left="-630" w:right="-900"/>
      </w:pPr>
    </w:p>
    <w:p w14:paraId="037260CD" w14:textId="77777777" w:rsidR="00385AB6" w:rsidRDefault="00385AB6" w:rsidP="00613568">
      <w:pPr>
        <w:ind w:left="-630" w:right="-900"/>
      </w:pPr>
    </w:p>
    <w:p w14:paraId="55F83C36" w14:textId="77777777" w:rsidR="00385AB6" w:rsidRDefault="00385AB6" w:rsidP="00613568">
      <w:pPr>
        <w:ind w:left="-630" w:right="-900"/>
      </w:pPr>
    </w:p>
    <w:p w14:paraId="2F2AD61C" w14:textId="77777777" w:rsidR="00385AB6" w:rsidRDefault="00385AB6" w:rsidP="00613568">
      <w:pPr>
        <w:ind w:left="-630" w:right="-900"/>
      </w:pPr>
    </w:p>
    <w:p w14:paraId="24803C26" w14:textId="3AFA1861" w:rsidR="00613568" w:rsidRDefault="00385AB6" w:rsidP="00613568">
      <w:pPr>
        <w:ind w:left="-630" w:right="-900"/>
      </w:pPr>
      <w:r>
        <w:rPr>
          <w:b/>
        </w:rPr>
        <w:t xml:space="preserve">Practitioner </w:t>
      </w:r>
      <w:r w:rsidR="00290203">
        <w:rPr>
          <w:b/>
        </w:rPr>
        <w:t>Blogs</w:t>
      </w:r>
    </w:p>
    <w:p w14:paraId="149CD437" w14:textId="77777777" w:rsidR="00290203" w:rsidRDefault="00290203" w:rsidP="00613568">
      <w:pPr>
        <w:ind w:left="-630" w:right="-900"/>
      </w:pPr>
    </w:p>
    <w:p w14:paraId="5F86027E" w14:textId="3151644D" w:rsidR="00290203" w:rsidRPr="00290203" w:rsidRDefault="00290203" w:rsidP="00613568">
      <w:pPr>
        <w:ind w:left="-630" w:right="-900"/>
      </w:pPr>
      <w:r>
        <w:t xml:space="preserve">Dan Meyer – the most famous </w:t>
      </w:r>
      <w:r w:rsidR="00385AB6">
        <w:t xml:space="preserve">high-school math </w:t>
      </w:r>
      <w:r>
        <w:t>teacher</w:t>
      </w:r>
      <w:r w:rsidR="00385AB6">
        <w:t xml:space="preserve"> in the country?</w:t>
      </w:r>
    </w:p>
    <w:p w14:paraId="0496B3E6" w14:textId="2E535B42" w:rsidR="00613568" w:rsidRDefault="00351642" w:rsidP="00613568">
      <w:pPr>
        <w:ind w:left="-630" w:right="-900"/>
      </w:pPr>
      <w:hyperlink r:id="rId32" w:history="1">
        <w:r w:rsidR="00385AB6" w:rsidRPr="0065767E">
          <w:rPr>
            <w:rStyle w:val="Hyperlink"/>
          </w:rPr>
          <w:t>http://blog.mrmeyer.com</w:t>
        </w:r>
      </w:hyperlink>
    </w:p>
    <w:p w14:paraId="74E9AE5E" w14:textId="77777777" w:rsidR="00385AB6" w:rsidRDefault="00385AB6" w:rsidP="00613568">
      <w:pPr>
        <w:ind w:left="-630" w:right="-900"/>
      </w:pPr>
    </w:p>
    <w:p w14:paraId="6D0BDB17" w14:textId="77777777" w:rsidR="00385AB6" w:rsidRDefault="00385AB6" w:rsidP="00385AB6">
      <w:pPr>
        <w:ind w:left="-630" w:right="-900"/>
      </w:pPr>
      <w:r>
        <w:t xml:space="preserve">Fawn Nguyen – middle school teacher with funny commentary.  She’s originally from Oregon and a huge Duck fan (comes to </w:t>
      </w:r>
      <w:proofErr w:type="spellStart"/>
      <w:r>
        <w:t>Autzen</w:t>
      </w:r>
      <w:proofErr w:type="spellEnd"/>
      <w:r>
        <w:t xml:space="preserve"> </w:t>
      </w:r>
      <w:proofErr w:type="gramStart"/>
      <w:r>
        <w:t>every  fall</w:t>
      </w:r>
      <w:proofErr w:type="gramEnd"/>
      <w:r>
        <w:t>).  Check out her Barbie Bungee activity.</w:t>
      </w:r>
    </w:p>
    <w:p w14:paraId="2002F20B" w14:textId="6CD5D0B3" w:rsidR="00BC66BB" w:rsidRDefault="00351642" w:rsidP="00385AB6">
      <w:pPr>
        <w:ind w:left="-630" w:right="-900"/>
      </w:pPr>
      <w:hyperlink r:id="rId33" w:history="1">
        <w:r w:rsidR="00385AB6" w:rsidRPr="0065767E">
          <w:rPr>
            <w:rStyle w:val="Hyperlink"/>
          </w:rPr>
          <w:t>http://fawnnguyen.com/barbie-bungee-revisited-better-class-lists/</w:t>
        </w:r>
      </w:hyperlink>
    </w:p>
    <w:p w14:paraId="201A9558" w14:textId="77777777" w:rsidR="00385AB6" w:rsidRDefault="00385AB6" w:rsidP="00385AB6">
      <w:pPr>
        <w:ind w:left="-630" w:right="-900"/>
      </w:pPr>
    </w:p>
    <w:p w14:paraId="60BCDB44" w14:textId="3BEC6428" w:rsidR="00385AB6" w:rsidRDefault="00385AB6" w:rsidP="00385AB6">
      <w:pPr>
        <w:ind w:left="-630" w:right="-900"/>
      </w:pPr>
      <w:proofErr w:type="gramStart"/>
      <w:r>
        <w:t>The Emergent Math blog, which among other resources has an “inquiry starter kit”.</w:t>
      </w:r>
      <w:proofErr w:type="gramEnd"/>
    </w:p>
    <w:p w14:paraId="3BE41059" w14:textId="092C5A67" w:rsidR="00385AB6" w:rsidRDefault="00351642" w:rsidP="00385AB6">
      <w:pPr>
        <w:ind w:left="-630" w:right="-900"/>
      </w:pPr>
      <w:hyperlink r:id="rId34" w:history="1">
        <w:r w:rsidR="00385AB6" w:rsidRPr="0065767E">
          <w:rPr>
            <w:rStyle w:val="Hyperlink"/>
          </w:rPr>
          <w:t>http://emergentmath.com/2013/10/30/a-problem-based-learning-starter-kit/</w:t>
        </w:r>
      </w:hyperlink>
    </w:p>
    <w:p w14:paraId="047A30B9" w14:textId="77777777" w:rsidR="00385AB6" w:rsidRDefault="00385AB6" w:rsidP="00385AB6">
      <w:pPr>
        <w:ind w:left="-630" w:right="-900"/>
      </w:pPr>
    </w:p>
    <w:p w14:paraId="0594DD4A" w14:textId="5147EAFF" w:rsidR="00385AB6" w:rsidRDefault="00883A47" w:rsidP="00385AB6">
      <w:pPr>
        <w:ind w:left="-630" w:right="-900"/>
      </w:pPr>
      <w:r>
        <w:t>Math Coach’s Corner for K-5</w:t>
      </w:r>
    </w:p>
    <w:p w14:paraId="7FDCB63B" w14:textId="75609F4A" w:rsidR="00883A47" w:rsidRDefault="00351642" w:rsidP="00385AB6">
      <w:pPr>
        <w:ind w:left="-630" w:right="-900"/>
      </w:pPr>
      <w:hyperlink r:id="rId35" w:history="1">
        <w:r w:rsidR="00883A47" w:rsidRPr="0065767E">
          <w:rPr>
            <w:rStyle w:val="Hyperlink"/>
          </w:rPr>
          <w:t>http://mathcoachscorner.blogspot.com</w:t>
        </w:r>
      </w:hyperlink>
    </w:p>
    <w:p w14:paraId="57C74CE1" w14:textId="77777777" w:rsidR="00883A47" w:rsidRDefault="00883A47" w:rsidP="00385AB6">
      <w:pPr>
        <w:ind w:left="-630" w:right="-900"/>
      </w:pPr>
    </w:p>
    <w:p w14:paraId="16CBD285" w14:textId="77777777" w:rsidR="00883A47" w:rsidRDefault="00883A47" w:rsidP="00385AB6">
      <w:pPr>
        <w:ind w:left="-630" w:right="-900"/>
      </w:pPr>
    </w:p>
    <w:p w14:paraId="2457FCE1" w14:textId="77777777" w:rsidR="00883A47" w:rsidRDefault="00883A47" w:rsidP="00385AB6">
      <w:pPr>
        <w:ind w:left="-630" w:right="-900"/>
      </w:pPr>
    </w:p>
    <w:p w14:paraId="5E8CFEEE" w14:textId="621CDD54" w:rsidR="00883A47" w:rsidRDefault="00883A47" w:rsidP="00385AB6">
      <w:pPr>
        <w:ind w:left="-630" w:right="-900"/>
      </w:pPr>
      <w:r>
        <w:rPr>
          <w:b/>
        </w:rPr>
        <w:t>Smarter Balanced Assessment</w:t>
      </w:r>
    </w:p>
    <w:p w14:paraId="0863DCCD" w14:textId="77777777" w:rsidR="00883A47" w:rsidRDefault="00883A47" w:rsidP="00385AB6">
      <w:pPr>
        <w:ind w:left="-630" w:right="-900"/>
      </w:pPr>
    </w:p>
    <w:p w14:paraId="31645FFB" w14:textId="4460BB99" w:rsidR="00376381" w:rsidRDefault="00883A47" w:rsidP="00883A47">
      <w:pPr>
        <w:ind w:left="-630" w:right="-900"/>
      </w:pPr>
      <w:r>
        <w:t>Summaries of Claim 1 items stems, which give a comprehensive view of about 40% of the assessment, as well as gives some sense for material which will be featured on Claims 2-4.  They are posted along with blueprints, which indicate how often different items are sampled.</w:t>
      </w:r>
    </w:p>
    <w:p w14:paraId="4E09A63C" w14:textId="77777777" w:rsidR="00883A47" w:rsidRDefault="00883A47" w:rsidP="00883A47">
      <w:pPr>
        <w:ind w:left="-630" w:right="-900"/>
      </w:pPr>
    </w:p>
    <w:p w14:paraId="633B3AD7" w14:textId="0FC7021C" w:rsidR="00883A47" w:rsidRDefault="00351642" w:rsidP="00883A47">
      <w:pPr>
        <w:ind w:left="-630" w:right="-900"/>
      </w:pPr>
      <w:hyperlink r:id="rId36" w:history="1">
        <w:r w:rsidR="00702B97" w:rsidRPr="0065767E">
          <w:rPr>
            <w:rStyle w:val="Hyperlink"/>
          </w:rPr>
          <w:t>http://pages.uoregon.edu/dps/CommonCore/resources/sbac/</w:t>
        </w:r>
      </w:hyperlink>
    </w:p>
    <w:p w14:paraId="253BBA04" w14:textId="77777777" w:rsidR="00702B97" w:rsidRDefault="00702B97" w:rsidP="00883A47">
      <w:pPr>
        <w:ind w:left="-630" w:right="-900"/>
      </w:pPr>
    </w:p>
    <w:p w14:paraId="78E2DD6B" w14:textId="21A665D8" w:rsidR="008C2053" w:rsidRDefault="008C2053" w:rsidP="00883A47">
      <w:pPr>
        <w:ind w:left="-630" w:right="-900"/>
      </w:pPr>
      <w:r>
        <w:t xml:space="preserve">The </w:t>
      </w:r>
      <w:proofErr w:type="gramStart"/>
      <w:r>
        <w:t>complement to looking at these, to get a good view of the “other half” of the assessment, look</w:t>
      </w:r>
      <w:proofErr w:type="gramEnd"/>
      <w:r>
        <w:t xml:space="preserve"> at performance tasks.</w:t>
      </w:r>
    </w:p>
    <w:p w14:paraId="0DAC32EB" w14:textId="77777777" w:rsidR="00CA67B6" w:rsidRDefault="00CA67B6" w:rsidP="00883A47">
      <w:pPr>
        <w:ind w:left="-630" w:right="-900"/>
      </w:pPr>
    </w:p>
    <w:p w14:paraId="222A0DE1" w14:textId="77777777" w:rsidR="00CA67B6" w:rsidRDefault="00CA67B6" w:rsidP="00883A47">
      <w:pPr>
        <w:ind w:left="-630" w:right="-900"/>
      </w:pPr>
    </w:p>
    <w:p w14:paraId="42634688" w14:textId="1F6B5512" w:rsidR="00CA67B6" w:rsidRDefault="00CA67B6" w:rsidP="00883A47">
      <w:pPr>
        <w:ind w:left="-630" w:right="-900"/>
        <w:rPr>
          <w:b/>
        </w:rPr>
      </w:pPr>
      <w:r>
        <w:rPr>
          <w:b/>
        </w:rPr>
        <w:t>Additional resource for parents</w:t>
      </w:r>
    </w:p>
    <w:p w14:paraId="0FED5890" w14:textId="77777777" w:rsidR="00CA67B6" w:rsidRDefault="00CA67B6" w:rsidP="00883A47">
      <w:pPr>
        <w:ind w:left="-630" w:right="-900"/>
        <w:rPr>
          <w:b/>
        </w:rPr>
      </w:pPr>
    </w:p>
    <w:p w14:paraId="18FDE270" w14:textId="62D84836" w:rsidR="00351642" w:rsidRDefault="00351642" w:rsidP="00883A47">
      <w:pPr>
        <w:ind w:left="-630" w:right="-900"/>
      </w:pPr>
      <w:r>
        <w:t>Great Schools has put together videos discussing K-5 proficiency (math and ELA) aimed at parents.</w:t>
      </w:r>
    </w:p>
    <w:p w14:paraId="4035966A" w14:textId="7E580F36" w:rsidR="00351642" w:rsidRDefault="00351642" w:rsidP="00883A47">
      <w:pPr>
        <w:ind w:left="-630" w:right="-900"/>
      </w:pPr>
      <w:hyperlink r:id="rId37" w:history="1">
        <w:r w:rsidRPr="00377563">
          <w:rPr>
            <w:rStyle w:val="Hyperlink"/>
          </w:rPr>
          <w:t>http://www.greatschools.org/gk/milestones/</w:t>
        </w:r>
      </w:hyperlink>
    </w:p>
    <w:p w14:paraId="03251224" w14:textId="77777777" w:rsidR="00351642" w:rsidRDefault="00351642" w:rsidP="00351642">
      <w:pPr>
        <w:ind w:right="-900"/>
      </w:pPr>
      <w:bookmarkStart w:id="0" w:name="_GoBack"/>
      <w:bookmarkEnd w:id="0"/>
    </w:p>
    <w:p w14:paraId="2ECBD69B" w14:textId="5EE49B42" w:rsidR="00D4227D" w:rsidRDefault="00D4227D" w:rsidP="00883A47">
      <w:pPr>
        <w:ind w:left="-630" w:right="-900"/>
      </w:pPr>
      <w:r>
        <w:t>Parents (and of course educators!) should know about growth mindsets</w:t>
      </w:r>
    </w:p>
    <w:p w14:paraId="29F8CFDF" w14:textId="764C3853" w:rsidR="00D4227D" w:rsidRPr="00D4227D" w:rsidRDefault="00351642" w:rsidP="00883A47">
      <w:pPr>
        <w:ind w:left="-630" w:right="-900"/>
      </w:pPr>
      <w:hyperlink r:id="rId38" w:history="1">
        <w:r w:rsidR="00D4227D" w:rsidRPr="00D4227D">
          <w:rPr>
            <w:rStyle w:val="Hyperlink"/>
          </w:rPr>
          <w:t>https://www.khanacademy.org/about/blog/post/95208400815/the-learning-myth-why-ill-never-tell-my-son-hes</w:t>
        </w:r>
      </w:hyperlink>
    </w:p>
    <w:p w14:paraId="1658BD0D" w14:textId="77777777" w:rsidR="00351642" w:rsidRPr="00D4227D" w:rsidRDefault="00351642" w:rsidP="00351642">
      <w:pPr>
        <w:ind w:left="-630" w:right="-900"/>
      </w:pPr>
      <w:hyperlink r:id="rId39" w:history="1">
        <w:r w:rsidRPr="00D4227D">
          <w:rPr>
            <w:rStyle w:val="Hyperlink"/>
          </w:rPr>
          <w:t>http://www.youtub</w:t>
        </w:r>
        <w:r w:rsidRPr="00D4227D">
          <w:rPr>
            <w:rStyle w:val="Hyperlink"/>
          </w:rPr>
          <w:t>e</w:t>
        </w:r>
        <w:r w:rsidRPr="00D4227D">
          <w:rPr>
            <w:rStyle w:val="Hyperlink"/>
          </w:rPr>
          <w:t>.com/watch?v=NWv1VdDeoRY</w:t>
        </w:r>
      </w:hyperlink>
    </w:p>
    <w:p w14:paraId="31D4BB09" w14:textId="77777777" w:rsidR="00D4227D" w:rsidRDefault="00D4227D" w:rsidP="00883A47">
      <w:pPr>
        <w:ind w:left="-630" w:right="-900"/>
        <w:rPr>
          <w:b/>
        </w:rPr>
      </w:pPr>
    </w:p>
    <w:p w14:paraId="40E063A9" w14:textId="77777777" w:rsidR="00351642" w:rsidRDefault="00351642" w:rsidP="00883A47">
      <w:pPr>
        <w:ind w:left="-630" w:right="-900"/>
        <w:rPr>
          <w:b/>
        </w:rPr>
      </w:pPr>
    </w:p>
    <w:p w14:paraId="366E3624" w14:textId="3068CC00" w:rsidR="00D4227D" w:rsidRDefault="00D4227D" w:rsidP="00883A47">
      <w:pPr>
        <w:ind w:left="-630" w:right="-900"/>
        <w:rPr>
          <w:b/>
        </w:rPr>
      </w:pPr>
      <w:r>
        <w:t>A wide array of resources, including one of the standard introductory videos for parents, is here</w:t>
      </w:r>
    </w:p>
    <w:p w14:paraId="73AB5553" w14:textId="2793417F" w:rsidR="00CA67B6" w:rsidRDefault="00351642" w:rsidP="00883A47">
      <w:pPr>
        <w:ind w:left="-630" w:right="-900"/>
      </w:pPr>
      <w:hyperlink r:id="rId40" w:anchor="intro" w:history="1">
        <w:r w:rsidR="00CA67B6" w:rsidRPr="0065767E">
          <w:rPr>
            <w:rStyle w:val="Hyperlink"/>
          </w:rPr>
          <w:t>http://www.bealearninghero.org/#intro</w:t>
        </w:r>
      </w:hyperlink>
    </w:p>
    <w:p w14:paraId="163F7548" w14:textId="77777777" w:rsidR="00CA67B6" w:rsidRPr="00CA67B6" w:rsidRDefault="00CA67B6" w:rsidP="00883A47">
      <w:pPr>
        <w:ind w:left="-630" w:right="-900"/>
      </w:pPr>
    </w:p>
    <w:sectPr w:rsidR="00CA67B6" w:rsidRPr="00CA67B6" w:rsidSect="005B4B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2D541" w14:textId="77777777" w:rsidR="00A77FD4" w:rsidRDefault="00A77FD4" w:rsidP="00BC2AF8">
      <w:r>
        <w:separator/>
      </w:r>
    </w:p>
  </w:endnote>
  <w:endnote w:type="continuationSeparator" w:id="0">
    <w:p w14:paraId="6E295E6F" w14:textId="77777777" w:rsidR="00A77FD4" w:rsidRDefault="00A77FD4" w:rsidP="00BC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10088" w14:textId="77777777" w:rsidR="00A77FD4" w:rsidRDefault="00A77FD4" w:rsidP="00BC2AF8">
      <w:r>
        <w:separator/>
      </w:r>
    </w:p>
  </w:footnote>
  <w:footnote w:type="continuationSeparator" w:id="0">
    <w:p w14:paraId="20839B01" w14:textId="77777777" w:rsidR="00A77FD4" w:rsidRDefault="00A77FD4" w:rsidP="00BC2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C840868"/>
    <w:multiLevelType w:val="hybridMultilevel"/>
    <w:tmpl w:val="79E4A59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>
    <w:nsid w:val="2DE5745A"/>
    <w:multiLevelType w:val="hybridMultilevel"/>
    <w:tmpl w:val="BDE0BF2E"/>
    <w:lvl w:ilvl="0" w:tplc="EF0C4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E4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04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8E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CD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67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2F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C0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2A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F8B712F"/>
    <w:multiLevelType w:val="hybridMultilevel"/>
    <w:tmpl w:val="C30EA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24E77"/>
    <w:multiLevelType w:val="hybridMultilevel"/>
    <w:tmpl w:val="23747F7C"/>
    <w:lvl w:ilvl="0" w:tplc="57502796"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40526A7"/>
    <w:multiLevelType w:val="hybridMultilevel"/>
    <w:tmpl w:val="F800A278"/>
    <w:lvl w:ilvl="0" w:tplc="537AC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488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83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AD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0C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A7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9AB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1E8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8F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B1C3F52"/>
    <w:multiLevelType w:val="hybridMultilevel"/>
    <w:tmpl w:val="F43E963A"/>
    <w:lvl w:ilvl="0" w:tplc="57502796"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94FD4"/>
    <w:multiLevelType w:val="hybridMultilevel"/>
    <w:tmpl w:val="170ED024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8">
    <w:nsid w:val="652C1DD0"/>
    <w:multiLevelType w:val="hybridMultilevel"/>
    <w:tmpl w:val="D4DEC85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9">
    <w:nsid w:val="7F355DD1"/>
    <w:multiLevelType w:val="hybridMultilevel"/>
    <w:tmpl w:val="CFC08A48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85"/>
    <w:rsid w:val="00034C3B"/>
    <w:rsid w:val="000D5B5F"/>
    <w:rsid w:val="000D5D15"/>
    <w:rsid w:val="0011683F"/>
    <w:rsid w:val="00205B8D"/>
    <w:rsid w:val="00290203"/>
    <w:rsid w:val="00351642"/>
    <w:rsid w:val="00376381"/>
    <w:rsid w:val="00385AB6"/>
    <w:rsid w:val="00397755"/>
    <w:rsid w:val="0046396C"/>
    <w:rsid w:val="005619D2"/>
    <w:rsid w:val="005B4B03"/>
    <w:rsid w:val="00613568"/>
    <w:rsid w:val="006D2E53"/>
    <w:rsid w:val="00702B97"/>
    <w:rsid w:val="00725063"/>
    <w:rsid w:val="00795662"/>
    <w:rsid w:val="007C6885"/>
    <w:rsid w:val="007F0FA1"/>
    <w:rsid w:val="00810B23"/>
    <w:rsid w:val="00877FFD"/>
    <w:rsid w:val="00883A47"/>
    <w:rsid w:val="00896544"/>
    <w:rsid w:val="008C2053"/>
    <w:rsid w:val="008D6D97"/>
    <w:rsid w:val="00A77FD4"/>
    <w:rsid w:val="00BC2AF8"/>
    <w:rsid w:val="00BC66BB"/>
    <w:rsid w:val="00BD017A"/>
    <w:rsid w:val="00C13DE9"/>
    <w:rsid w:val="00C178A9"/>
    <w:rsid w:val="00CA67B6"/>
    <w:rsid w:val="00CC4994"/>
    <w:rsid w:val="00D4227D"/>
    <w:rsid w:val="00E7660A"/>
    <w:rsid w:val="00E9686E"/>
    <w:rsid w:val="00F4010F"/>
    <w:rsid w:val="00FD4DF6"/>
    <w:rsid w:val="00FD57C0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1C1E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8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8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C68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A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AF8"/>
  </w:style>
  <w:style w:type="paragraph" w:styleId="Footer">
    <w:name w:val="footer"/>
    <w:basedOn w:val="Normal"/>
    <w:link w:val="FooterChar"/>
    <w:uiPriority w:val="99"/>
    <w:unhideWhenUsed/>
    <w:rsid w:val="00BC2A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AF8"/>
  </w:style>
  <w:style w:type="paragraph" w:styleId="NormalWeb">
    <w:name w:val="Normal (Web)"/>
    <w:basedOn w:val="Normal"/>
    <w:uiPriority w:val="99"/>
    <w:semiHidden/>
    <w:unhideWhenUsed/>
    <w:rsid w:val="008D6D9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4C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01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8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8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C68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A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AF8"/>
  </w:style>
  <w:style w:type="paragraph" w:styleId="Footer">
    <w:name w:val="footer"/>
    <w:basedOn w:val="Normal"/>
    <w:link w:val="FooterChar"/>
    <w:uiPriority w:val="99"/>
    <w:unhideWhenUsed/>
    <w:rsid w:val="00BC2A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AF8"/>
  </w:style>
  <w:style w:type="paragraph" w:styleId="NormalWeb">
    <w:name w:val="Normal (Web)"/>
    <w:basedOn w:val="Normal"/>
    <w:uiPriority w:val="99"/>
    <w:semiHidden/>
    <w:unhideWhenUsed/>
    <w:rsid w:val="008D6D9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4C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01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6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illustrativemathematics.org/progressions" TargetMode="External"/><Relationship Id="rId21" Type="http://schemas.openxmlformats.org/officeDocument/2006/relationships/hyperlink" Target="https://commoncoretools.files.wordpress.com/2011/02/ccssi_math_standards_hyperlinked_1-0.pdf" TargetMode="External"/><Relationship Id="rId22" Type="http://schemas.openxmlformats.org/officeDocument/2006/relationships/hyperlink" Target="http://commoncoretools.me/2012/02/16/the-structure-is-the-standards/" TargetMode="External"/><Relationship Id="rId23" Type="http://schemas.openxmlformats.org/officeDocument/2006/relationships/hyperlink" Target="http://www.mathalicious.com" TargetMode="External"/><Relationship Id="rId24" Type="http://schemas.openxmlformats.org/officeDocument/2006/relationships/hyperlink" Target="http://map.mathshell.org/materials/lessons.php" TargetMode="External"/><Relationship Id="rId25" Type="http://schemas.openxmlformats.org/officeDocument/2006/relationships/hyperlink" Target="https://docs.google.com/spreadsheet/pub?key=0AjIqyKM9d7ZYdEhtR3BJMmdBWnM2YWxWYVM1UWowTEE&amp;output=html" TargetMode="External"/><Relationship Id="rId26" Type="http://schemas.openxmlformats.org/officeDocument/2006/relationships/hyperlink" Target="http://blog.mrmeyer.com/2011/the-three-acts-of-a-mathematical-story/" TargetMode="External"/><Relationship Id="rId27" Type="http://schemas.openxmlformats.org/officeDocument/2006/relationships/hyperlink" Target="http://pages.uoregon.edu/dps/engageny/" TargetMode="External"/><Relationship Id="rId28" Type="http://schemas.openxmlformats.org/officeDocument/2006/relationships/hyperlink" Target="http://pages.uoregon.edu/dps/engageny/PDresources/" TargetMode="External"/><Relationship Id="rId29" Type="http://schemas.openxmlformats.org/officeDocument/2006/relationships/hyperlink" Target="https://www.engageny.org/resource/common-core-instruction-use-modeling-and-tools-to-solve-three-digit-subtraction-problem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uen.org/oer/" TargetMode="External"/><Relationship Id="rId31" Type="http://schemas.openxmlformats.org/officeDocument/2006/relationships/hyperlink" Target="http://k12oercollaborative.org" TargetMode="External"/><Relationship Id="rId32" Type="http://schemas.openxmlformats.org/officeDocument/2006/relationships/hyperlink" Target="http://blog.mrmeyer.com" TargetMode="External"/><Relationship Id="rId9" Type="http://schemas.openxmlformats.org/officeDocument/2006/relationships/hyperlink" Target="http://pages.uoregon.edu/dps/CommonCore/CCSSM_bygrade.pdf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ed.com/talks/dan_meyer_math_curriculum_makeover?language=en" TargetMode="External"/><Relationship Id="rId33" Type="http://schemas.openxmlformats.org/officeDocument/2006/relationships/hyperlink" Target="http://fawnnguyen.com/barbie-bungee-revisited-better-class-lists/" TargetMode="External"/><Relationship Id="rId34" Type="http://schemas.openxmlformats.org/officeDocument/2006/relationships/hyperlink" Target="http://emergentmath.com/2013/10/30/a-problem-based-learning-starter-kit/" TargetMode="External"/><Relationship Id="rId35" Type="http://schemas.openxmlformats.org/officeDocument/2006/relationships/hyperlink" Target="http://mathcoachscorner.blogspot.com" TargetMode="External"/><Relationship Id="rId36" Type="http://schemas.openxmlformats.org/officeDocument/2006/relationships/hyperlink" Target="http://pages.uoregon.edu/dps/CommonCore/resources/sbac/" TargetMode="External"/><Relationship Id="rId10" Type="http://schemas.openxmlformats.org/officeDocument/2006/relationships/hyperlink" Target="http://pages.uoregon.edu/dps/CommonCore/ParentPrimer.pdf" TargetMode="External"/><Relationship Id="rId11" Type="http://schemas.openxmlformats.org/officeDocument/2006/relationships/hyperlink" Target="https://www.illustrativemathematics.org" TargetMode="External"/><Relationship Id="rId12" Type="http://schemas.openxmlformats.org/officeDocument/2006/relationships/hyperlink" Target="https://www.illustrativemathematics.org/content-standards/tasks/991" TargetMode="External"/><Relationship Id="rId13" Type="http://schemas.openxmlformats.org/officeDocument/2006/relationships/hyperlink" Target="https://www.illustrativemathematics.org/content-standards/tasks/144" TargetMode="External"/><Relationship Id="rId14" Type="http://schemas.openxmlformats.org/officeDocument/2006/relationships/hyperlink" Target="https://www.illustrativemathematics.org/content-standards/4/NF/A/1/tasks/743" TargetMode="External"/><Relationship Id="rId15" Type="http://schemas.openxmlformats.org/officeDocument/2006/relationships/hyperlink" Target="https://www.illustrativemathematics.org/content-standards/tasks/590" TargetMode="External"/><Relationship Id="rId16" Type="http://schemas.openxmlformats.org/officeDocument/2006/relationships/hyperlink" Target="https://www.illustrativemathematics.org/content-standards/tasks/633" TargetMode="External"/><Relationship Id="rId17" Type="http://schemas.openxmlformats.org/officeDocument/2006/relationships/hyperlink" Target="https://www.illustrativemathematics.org/content-standards/tasks/531" TargetMode="External"/><Relationship Id="rId18" Type="http://schemas.openxmlformats.org/officeDocument/2006/relationships/hyperlink" Target="https://www.illustrativemathematics.org/practice-standards" TargetMode="External"/><Relationship Id="rId19" Type="http://schemas.openxmlformats.org/officeDocument/2006/relationships/hyperlink" Target="http://ime.math.arizona.edu/progressions/" TargetMode="External"/><Relationship Id="rId37" Type="http://schemas.openxmlformats.org/officeDocument/2006/relationships/hyperlink" Target="http://www.greatschools.org/gk/milestones/" TargetMode="External"/><Relationship Id="rId38" Type="http://schemas.openxmlformats.org/officeDocument/2006/relationships/hyperlink" Target="https://www.khanacademy.org/about/blog/post/95208400815/the-learning-myth-why-ill-never-tell-my-son-hes" TargetMode="External"/><Relationship Id="rId39" Type="http://schemas.openxmlformats.org/officeDocument/2006/relationships/hyperlink" Target="http://www.youtube.com/watch?v=NWv1VdDeoRY" TargetMode="External"/><Relationship Id="rId40" Type="http://schemas.openxmlformats.org/officeDocument/2006/relationships/hyperlink" Target="http://www.bealearninghero.org/" TargetMode="Externa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1449</Words>
  <Characters>8263</Characters>
  <Application>Microsoft Macintosh Word</Application>
  <DocSecurity>0</DocSecurity>
  <Lines>68</Lines>
  <Paragraphs>19</Paragraphs>
  <ScaleCrop>false</ScaleCrop>
  <Company>University of Oregon</Company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 Sinha</dc:creator>
  <cp:keywords/>
  <dc:description/>
  <cp:lastModifiedBy>Dev Sinha</cp:lastModifiedBy>
  <cp:revision>16</cp:revision>
  <dcterms:created xsi:type="dcterms:W3CDTF">2015-02-02T08:11:00Z</dcterms:created>
  <dcterms:modified xsi:type="dcterms:W3CDTF">2015-03-18T17:54:00Z</dcterms:modified>
</cp:coreProperties>
</file>