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B95EF1" w14:textId="5973ABC8" w:rsidR="00466885" w:rsidRPr="00FF2B73" w:rsidRDefault="00C06C32" w:rsidP="00A7337E">
      <w:pPr>
        <w:pStyle w:val="Heading1"/>
        <w:rPr>
          <w:rFonts w:eastAsiaTheme="minorEastAsia"/>
        </w:rPr>
      </w:pPr>
      <w:r w:rsidRPr="00FF2B73">
        <w:rPr>
          <w:rFonts w:eastAsiaTheme="minorEastAsia"/>
        </w:rPr>
        <w:t xml:space="preserve">Improving </w:t>
      </w:r>
      <w:r w:rsidR="00506E50">
        <w:rPr>
          <w:rFonts w:eastAsiaTheme="minorEastAsia"/>
        </w:rPr>
        <w:t>c</w:t>
      </w:r>
      <w:r w:rsidR="000B5827">
        <w:rPr>
          <w:rFonts w:eastAsiaTheme="minorEastAsia"/>
        </w:rPr>
        <w:t>a</w:t>
      </w:r>
      <w:r w:rsidRPr="00FF2B73">
        <w:rPr>
          <w:rFonts w:eastAsiaTheme="minorEastAsia"/>
        </w:rPr>
        <w:t>pab</w:t>
      </w:r>
      <w:r w:rsidR="005E4533">
        <w:rPr>
          <w:rFonts w:eastAsiaTheme="minorEastAsia"/>
        </w:rPr>
        <w:t>i</w:t>
      </w:r>
      <w:r w:rsidRPr="00FF2B73">
        <w:rPr>
          <w:rFonts w:eastAsiaTheme="minorEastAsia"/>
        </w:rPr>
        <w:t xml:space="preserve">lity </w:t>
      </w:r>
      <w:r w:rsidR="00941FCA" w:rsidRPr="00FF2B73">
        <w:rPr>
          <w:rFonts w:eastAsiaTheme="minorEastAsia"/>
        </w:rPr>
        <w:t xml:space="preserve">to </w:t>
      </w:r>
      <w:r w:rsidRPr="00FF2B73">
        <w:rPr>
          <w:rFonts w:eastAsiaTheme="minorEastAsia"/>
        </w:rPr>
        <w:t>mode</w:t>
      </w:r>
      <w:r w:rsidR="00506E50">
        <w:rPr>
          <w:rFonts w:eastAsiaTheme="minorEastAsia"/>
        </w:rPr>
        <w:t>l</w:t>
      </w:r>
      <w:r w:rsidRPr="00FF2B73">
        <w:rPr>
          <w:rFonts w:eastAsiaTheme="minorEastAsia"/>
        </w:rPr>
        <w:t xml:space="preserve"> </w:t>
      </w:r>
      <w:r w:rsidR="00F41454" w:rsidRPr="00FF2B73">
        <w:rPr>
          <w:rFonts w:eastAsiaTheme="minorEastAsia"/>
        </w:rPr>
        <w:t>vo</w:t>
      </w:r>
      <w:r w:rsidR="00506E50">
        <w:rPr>
          <w:rFonts w:eastAsiaTheme="minorEastAsia"/>
        </w:rPr>
        <w:t>l</w:t>
      </w:r>
      <w:r w:rsidR="00F41454" w:rsidRPr="00FF2B73">
        <w:rPr>
          <w:rFonts w:eastAsiaTheme="minorEastAsia"/>
        </w:rPr>
        <w:t>canic ga</w:t>
      </w:r>
      <w:r w:rsidR="00506E50">
        <w:rPr>
          <w:rFonts w:eastAsiaTheme="minorEastAsia"/>
        </w:rPr>
        <w:t>s</w:t>
      </w:r>
      <w:r w:rsidR="00356C73" w:rsidRPr="00FF2B73">
        <w:rPr>
          <w:rFonts w:eastAsiaTheme="minorEastAsia"/>
        </w:rPr>
        <w:t>-water-rock reactions and inter</w:t>
      </w:r>
      <w:r w:rsidR="00506E50">
        <w:rPr>
          <w:rFonts w:eastAsiaTheme="minorEastAsia"/>
        </w:rPr>
        <w:t>p</w:t>
      </w:r>
      <w:r w:rsidR="00356C73" w:rsidRPr="00FF2B73">
        <w:rPr>
          <w:rFonts w:eastAsiaTheme="minorEastAsia"/>
        </w:rPr>
        <w:t xml:space="preserve">ret </w:t>
      </w:r>
      <w:r w:rsidR="00846E18" w:rsidRPr="00FF2B73">
        <w:rPr>
          <w:rFonts w:eastAsiaTheme="minorEastAsia"/>
        </w:rPr>
        <w:t>geochem</w:t>
      </w:r>
      <w:r w:rsidR="00506E50">
        <w:rPr>
          <w:rFonts w:eastAsiaTheme="minorEastAsia"/>
        </w:rPr>
        <w:t>ic</w:t>
      </w:r>
      <w:r w:rsidR="00846E18" w:rsidRPr="00FF2B73">
        <w:rPr>
          <w:rFonts w:eastAsiaTheme="minorEastAsia"/>
        </w:rPr>
        <w:t>al anomali</w:t>
      </w:r>
      <w:r w:rsidR="00506E50">
        <w:rPr>
          <w:rFonts w:eastAsiaTheme="minorEastAsia"/>
        </w:rPr>
        <w:t>e</w:t>
      </w:r>
      <w:r w:rsidR="00846E18" w:rsidRPr="00FF2B73">
        <w:rPr>
          <w:rFonts w:eastAsiaTheme="minorEastAsia"/>
        </w:rPr>
        <w:t>s</w:t>
      </w:r>
    </w:p>
    <w:p w14:paraId="08F3A5E6" w14:textId="77777777" w:rsidR="00763D7B" w:rsidRDefault="00763D7B" w:rsidP="00763D7B">
      <w:pPr>
        <w:rPr>
          <w:sz w:val="24"/>
          <w:szCs w:val="24"/>
        </w:rPr>
      </w:pPr>
    </w:p>
    <w:p w14:paraId="3131636A" w14:textId="77777777" w:rsidR="00C61EAC" w:rsidRDefault="00763D7B" w:rsidP="00763D7B">
      <w:pPr>
        <w:rPr>
          <w:sz w:val="24"/>
          <w:szCs w:val="24"/>
        </w:rPr>
      </w:pPr>
      <w:r>
        <w:rPr>
          <w:sz w:val="24"/>
          <w:szCs w:val="24"/>
        </w:rPr>
        <w:t xml:space="preserve">Volcanic gas </w:t>
      </w:r>
      <w:r w:rsidR="00353533">
        <w:rPr>
          <w:sz w:val="24"/>
          <w:szCs w:val="24"/>
        </w:rPr>
        <w:t xml:space="preserve">science </w:t>
      </w:r>
      <w:r>
        <w:rPr>
          <w:sz w:val="24"/>
          <w:szCs w:val="24"/>
        </w:rPr>
        <w:t xml:space="preserve">is </w:t>
      </w:r>
      <w:r w:rsidR="0014250D">
        <w:rPr>
          <w:sz w:val="24"/>
          <w:szCs w:val="24"/>
        </w:rPr>
        <w:t>experiencing</w:t>
      </w:r>
      <w:r>
        <w:rPr>
          <w:sz w:val="24"/>
          <w:szCs w:val="24"/>
        </w:rPr>
        <w:t xml:space="preserve"> a renaissance as newly</w:t>
      </w:r>
      <w:r w:rsidR="0014250D">
        <w:rPr>
          <w:sz w:val="24"/>
          <w:szCs w:val="24"/>
        </w:rPr>
        <w:t xml:space="preserve"> </w:t>
      </w:r>
      <w:r>
        <w:rPr>
          <w:sz w:val="24"/>
          <w:szCs w:val="24"/>
        </w:rPr>
        <w:t xml:space="preserve">developed </w:t>
      </w:r>
      <w:r w:rsidR="00353533">
        <w:rPr>
          <w:sz w:val="24"/>
          <w:szCs w:val="24"/>
        </w:rPr>
        <w:t xml:space="preserve">multi-GAS (multiple Gas Analyzer System) </w:t>
      </w:r>
      <w:r w:rsidR="000C5D0B">
        <w:rPr>
          <w:sz w:val="24"/>
          <w:szCs w:val="24"/>
        </w:rPr>
        <w:t xml:space="preserve">instruments </w:t>
      </w:r>
      <w:r w:rsidR="0007512E">
        <w:rPr>
          <w:sz w:val="24"/>
          <w:szCs w:val="24"/>
        </w:rPr>
        <w:t xml:space="preserve">proliferate and </w:t>
      </w:r>
      <w:r w:rsidR="00581132">
        <w:rPr>
          <w:sz w:val="24"/>
          <w:szCs w:val="24"/>
        </w:rPr>
        <w:t>enable</w:t>
      </w:r>
      <w:r w:rsidR="009E56F4">
        <w:rPr>
          <w:sz w:val="24"/>
          <w:szCs w:val="24"/>
        </w:rPr>
        <w:t xml:space="preserve"> the collection of </w:t>
      </w:r>
      <w:r w:rsidR="00925307">
        <w:rPr>
          <w:sz w:val="24"/>
          <w:szCs w:val="24"/>
        </w:rPr>
        <w:t xml:space="preserve">gas-composition </w:t>
      </w:r>
      <w:r w:rsidR="00924783">
        <w:rPr>
          <w:sz w:val="24"/>
          <w:szCs w:val="24"/>
        </w:rPr>
        <w:t>data</w:t>
      </w:r>
      <w:r>
        <w:rPr>
          <w:sz w:val="24"/>
          <w:szCs w:val="24"/>
        </w:rPr>
        <w:t xml:space="preserve"> with </w:t>
      </w:r>
      <w:r w:rsidR="002922A6">
        <w:rPr>
          <w:sz w:val="24"/>
          <w:szCs w:val="24"/>
        </w:rPr>
        <w:t>unprecedented</w:t>
      </w:r>
      <w:r>
        <w:rPr>
          <w:sz w:val="24"/>
          <w:szCs w:val="24"/>
        </w:rPr>
        <w:t xml:space="preserve"> time resolution and fidelity.  </w:t>
      </w:r>
      <w:r w:rsidR="00A348DF">
        <w:rPr>
          <w:sz w:val="24"/>
          <w:szCs w:val="24"/>
        </w:rPr>
        <w:t xml:space="preserve">The USGS has </w:t>
      </w:r>
      <w:r w:rsidR="004820AE">
        <w:rPr>
          <w:sz w:val="24"/>
          <w:szCs w:val="24"/>
        </w:rPr>
        <w:t xml:space="preserve">developed </w:t>
      </w:r>
      <w:r w:rsidR="009A26FA">
        <w:rPr>
          <w:sz w:val="24"/>
          <w:szCs w:val="24"/>
        </w:rPr>
        <w:t xml:space="preserve">and deployed </w:t>
      </w:r>
      <w:r w:rsidR="004820AE">
        <w:rPr>
          <w:sz w:val="24"/>
          <w:szCs w:val="24"/>
        </w:rPr>
        <w:t xml:space="preserve">multi-GAS instruments </w:t>
      </w:r>
      <w:r w:rsidR="000E6003">
        <w:rPr>
          <w:sz w:val="24"/>
          <w:szCs w:val="24"/>
        </w:rPr>
        <w:t xml:space="preserve">to </w:t>
      </w:r>
      <w:r w:rsidR="00D847E9">
        <w:rPr>
          <w:sz w:val="24"/>
          <w:szCs w:val="24"/>
        </w:rPr>
        <w:t xml:space="preserve">numerous </w:t>
      </w:r>
      <w:r w:rsidR="000E6003">
        <w:rPr>
          <w:sz w:val="24"/>
          <w:szCs w:val="24"/>
        </w:rPr>
        <w:t xml:space="preserve">volcanoes in the United States </w:t>
      </w:r>
      <w:r w:rsidR="00005600">
        <w:rPr>
          <w:sz w:val="24"/>
          <w:szCs w:val="24"/>
        </w:rPr>
        <w:t xml:space="preserve">(e.g. </w:t>
      </w:r>
      <w:proofErr w:type="spellStart"/>
      <w:r w:rsidR="00005600">
        <w:rPr>
          <w:sz w:val="24"/>
          <w:szCs w:val="24"/>
        </w:rPr>
        <w:t>K</w:t>
      </w:r>
      <w:r w:rsidR="00D04ABF">
        <w:rPr>
          <w:rFonts w:cstheme="minorHAnsi"/>
          <w:sz w:val="24"/>
          <w:szCs w:val="24"/>
        </w:rPr>
        <w:t>ī</w:t>
      </w:r>
      <w:r w:rsidR="00005600">
        <w:rPr>
          <w:sz w:val="24"/>
          <w:szCs w:val="24"/>
        </w:rPr>
        <w:t>lauea</w:t>
      </w:r>
      <w:proofErr w:type="spellEnd"/>
      <w:r w:rsidR="00005600">
        <w:rPr>
          <w:sz w:val="24"/>
          <w:szCs w:val="24"/>
        </w:rPr>
        <w:t xml:space="preserve">, Mauna Loa, Mount St. Helens, </w:t>
      </w:r>
      <w:r w:rsidR="00D04ABF">
        <w:rPr>
          <w:sz w:val="24"/>
          <w:szCs w:val="24"/>
        </w:rPr>
        <w:t>Mount Lassen, Yellowstone</w:t>
      </w:r>
      <w:r w:rsidR="006332A6">
        <w:rPr>
          <w:sz w:val="24"/>
          <w:szCs w:val="24"/>
        </w:rPr>
        <w:t>, Augustine</w:t>
      </w:r>
      <w:r w:rsidR="00D04ABF">
        <w:rPr>
          <w:sz w:val="24"/>
          <w:szCs w:val="24"/>
        </w:rPr>
        <w:t xml:space="preserve">) </w:t>
      </w:r>
      <w:r w:rsidR="000E6003">
        <w:rPr>
          <w:sz w:val="24"/>
          <w:szCs w:val="24"/>
        </w:rPr>
        <w:t xml:space="preserve">and </w:t>
      </w:r>
      <w:r w:rsidR="006145EF">
        <w:rPr>
          <w:sz w:val="24"/>
          <w:szCs w:val="24"/>
        </w:rPr>
        <w:t xml:space="preserve">to </w:t>
      </w:r>
      <w:r w:rsidR="00647070">
        <w:rPr>
          <w:sz w:val="24"/>
          <w:szCs w:val="24"/>
        </w:rPr>
        <w:t xml:space="preserve">countries in </w:t>
      </w:r>
      <w:r w:rsidR="00D3221A">
        <w:rPr>
          <w:sz w:val="24"/>
          <w:szCs w:val="24"/>
        </w:rPr>
        <w:t xml:space="preserve">Latin America, Southeast Asia, and Africa through VDAP.  </w:t>
      </w:r>
      <w:r w:rsidR="008F010F">
        <w:rPr>
          <w:sz w:val="24"/>
          <w:szCs w:val="24"/>
        </w:rPr>
        <w:t>These efforts have greatly improved the ability of the USGS and its foreign partners to monitor volcanic gases</w:t>
      </w:r>
      <w:r w:rsidR="00BA1A73">
        <w:rPr>
          <w:sz w:val="24"/>
          <w:szCs w:val="24"/>
        </w:rPr>
        <w:t>, assess hazards, and in some cases forecast eruptions</w:t>
      </w:r>
      <w:r w:rsidR="005C1500">
        <w:rPr>
          <w:sz w:val="24"/>
          <w:szCs w:val="24"/>
        </w:rPr>
        <w:t xml:space="preserve">.  </w:t>
      </w:r>
    </w:p>
    <w:p w14:paraId="722F4885" w14:textId="77F15CA2" w:rsidR="00534825" w:rsidRDefault="0014250D" w:rsidP="00763D7B">
      <w:pPr>
        <w:rPr>
          <w:sz w:val="24"/>
          <w:szCs w:val="24"/>
        </w:rPr>
      </w:pPr>
      <w:r>
        <w:rPr>
          <w:sz w:val="24"/>
          <w:szCs w:val="24"/>
        </w:rPr>
        <w:t>However,</w:t>
      </w:r>
      <w:r w:rsidR="00763D7B">
        <w:rPr>
          <w:sz w:val="24"/>
          <w:szCs w:val="24"/>
        </w:rPr>
        <w:t xml:space="preserve"> the </w:t>
      </w:r>
      <w:r w:rsidR="00267C52">
        <w:rPr>
          <w:sz w:val="24"/>
          <w:szCs w:val="24"/>
        </w:rPr>
        <w:t xml:space="preserve">ability </w:t>
      </w:r>
      <w:r w:rsidR="00FA7CF7">
        <w:rPr>
          <w:sz w:val="24"/>
          <w:szCs w:val="24"/>
        </w:rPr>
        <w:t xml:space="preserve">to interpret </w:t>
      </w:r>
      <w:r w:rsidR="00BB7366">
        <w:rPr>
          <w:sz w:val="24"/>
          <w:szCs w:val="24"/>
        </w:rPr>
        <w:t xml:space="preserve">such data </w:t>
      </w:r>
      <w:r w:rsidR="000C40A9">
        <w:rPr>
          <w:sz w:val="24"/>
          <w:szCs w:val="24"/>
        </w:rPr>
        <w:t>is</w:t>
      </w:r>
      <w:r w:rsidR="00BB7366">
        <w:rPr>
          <w:sz w:val="24"/>
          <w:szCs w:val="24"/>
        </w:rPr>
        <w:t xml:space="preserve"> limited because </w:t>
      </w:r>
      <w:r w:rsidR="00EE2FCD">
        <w:rPr>
          <w:sz w:val="24"/>
          <w:szCs w:val="24"/>
        </w:rPr>
        <w:t>the</w:t>
      </w:r>
      <w:r w:rsidR="00FA7CF7">
        <w:rPr>
          <w:sz w:val="24"/>
          <w:szCs w:val="24"/>
        </w:rPr>
        <w:t xml:space="preserve"> </w:t>
      </w:r>
      <w:r w:rsidR="00186F1B">
        <w:rPr>
          <w:sz w:val="24"/>
          <w:szCs w:val="24"/>
        </w:rPr>
        <w:t xml:space="preserve">USGS-VSC and VDAP lack </w:t>
      </w:r>
      <w:r w:rsidR="008A2721">
        <w:rPr>
          <w:sz w:val="24"/>
          <w:szCs w:val="24"/>
        </w:rPr>
        <w:t xml:space="preserve">the </w:t>
      </w:r>
      <w:r w:rsidR="00AE40FD">
        <w:rPr>
          <w:sz w:val="24"/>
          <w:szCs w:val="24"/>
        </w:rPr>
        <w:t>capability</w:t>
      </w:r>
      <w:r w:rsidR="008A2721">
        <w:rPr>
          <w:sz w:val="24"/>
          <w:szCs w:val="24"/>
        </w:rPr>
        <w:t xml:space="preserve"> to numerically model </w:t>
      </w:r>
      <w:r w:rsidR="00D046EE">
        <w:rPr>
          <w:sz w:val="24"/>
          <w:szCs w:val="24"/>
        </w:rPr>
        <w:t xml:space="preserve">the interaction of magmatic gases with </w:t>
      </w:r>
      <w:r w:rsidR="00C4744B">
        <w:rPr>
          <w:sz w:val="24"/>
          <w:szCs w:val="24"/>
        </w:rPr>
        <w:t>water</w:t>
      </w:r>
      <w:r w:rsidR="00D046EE">
        <w:rPr>
          <w:sz w:val="24"/>
          <w:szCs w:val="24"/>
        </w:rPr>
        <w:t xml:space="preserve">s and </w:t>
      </w:r>
      <w:r w:rsidR="00C4744B">
        <w:rPr>
          <w:sz w:val="24"/>
          <w:szCs w:val="24"/>
        </w:rPr>
        <w:t>rock</w:t>
      </w:r>
      <w:r w:rsidR="00D046EE">
        <w:rPr>
          <w:sz w:val="24"/>
          <w:szCs w:val="24"/>
        </w:rPr>
        <w:t>s</w:t>
      </w:r>
      <w:r w:rsidR="00C4744B">
        <w:rPr>
          <w:sz w:val="24"/>
          <w:szCs w:val="24"/>
        </w:rPr>
        <w:t xml:space="preserve"> </w:t>
      </w:r>
      <w:r w:rsidR="002E763C">
        <w:rPr>
          <w:sz w:val="24"/>
          <w:szCs w:val="24"/>
        </w:rPr>
        <w:t>prior to emission at the surface</w:t>
      </w:r>
      <w:r w:rsidR="00B019C5">
        <w:rPr>
          <w:sz w:val="24"/>
          <w:szCs w:val="24"/>
        </w:rPr>
        <w:t xml:space="preserve"> (</w:t>
      </w:r>
      <w:proofErr w:type="spellStart"/>
      <w:r w:rsidR="00EA0F0E">
        <w:rPr>
          <w:sz w:val="24"/>
          <w:szCs w:val="24"/>
        </w:rPr>
        <w:t>ie</w:t>
      </w:r>
      <w:proofErr w:type="spellEnd"/>
      <w:r w:rsidR="00EA0F0E">
        <w:rPr>
          <w:sz w:val="24"/>
          <w:szCs w:val="24"/>
        </w:rPr>
        <w:t>, “</w:t>
      </w:r>
      <w:r w:rsidR="00B019C5">
        <w:rPr>
          <w:sz w:val="24"/>
          <w:szCs w:val="24"/>
        </w:rPr>
        <w:t>scrubbing</w:t>
      </w:r>
      <w:r w:rsidR="00EA0F0E">
        <w:rPr>
          <w:sz w:val="24"/>
          <w:szCs w:val="24"/>
        </w:rPr>
        <w:t xml:space="preserve">”; </w:t>
      </w:r>
      <w:r w:rsidR="00EA0F0E">
        <w:rPr>
          <w:sz w:val="24"/>
          <w:szCs w:val="24"/>
        </w:rPr>
        <w:fldChar w:fldCharType="begin" w:fldLock="1"/>
      </w:r>
      <w:r w:rsidR="0097209D">
        <w:rPr>
          <w:sz w:val="24"/>
          <w:szCs w:val="24"/>
        </w:rPr>
        <w:instrText>ADDIN CSL_CITATION {"citationItems":[{"id":"ITEM-1","itemData":{"abstract":"Despite the abundance of SO 2(g) in magmatic gases, precursory increases in magmatic SO 2(g) are not always observed prior to volcanic eruption, probably because many terrestrial volcanoes contain abundant groundwater or surface water that scrubs magmatic gases until a dry pathway to the atmosphere is established. To better understand scrubbing and its implications for volcano monitoring, we model thermochemically the reaction of magmatic gases with water. First, we inject a 9158C magmatic gas from Merapi volcano into 258C air-saturated water (ASW) over a wide range of gas/water mass ratios from 0.0002 to 100 and at a total pressure of 0.1 MPa. Then we model closed-system cooling of the magmatic gas, magmatic gas-ASW mixing at 5.0 MPa, runs with varied temperature and composition of the ASW, a case with a wide range of magmatic±gas compositions, and a reaction of a magmatic gas±ASW mixture with rock. The modeling predicts gas and water compositions, and, in one case, alteration assemblages for a wide range of scrubbing conditions; these results can be compared directly with samples from degassing volcanoes. The modeling suggests that CO 2(g) is the main species to monitor when scrubbing exists; another candidate is H 2 S (g) , but it can be affected by reactions with aqueous ferrous iron. In contrast, scrubbing by water will prevent signi®cant SO 2(g) and most HCl (g) emissions until dry pathways are established, except for moderate HCl (g) degassing from pH , 0.5 hydrothermal waters. Furthermore, it appears that scrubbing will prevent much, if any, SO 2(g) degassing from long-resident boiling hydrothermal systems. Several processes can also decrease or increase H 2(g) emissions during scrubbing making H 2(g) a poor choice to detect changes in magma degassing. We applied the model results to interpret ®eld observations and emission rate data from four eruptions: (1) Crater Peak on Mount Spurr (1992) where, except for a short post-eruptive period, scrubbing appears to have drastically diminished pre-, inter-, and post-eruptive SO 2(g) emissions, but had much less impact on CO 2(g) emissions. (2) Mount St. Helens where scrubbing of SO 2(g) was important prior to and three weeks after the 18 May 1980 eruption. Scrubbing was also active during a period of unrest in the summer of 1998. (3) Mount Pinatubo where early drying out prevented SO 2(g) scrubbing before the climactic 15 June 1991 eruption. (4) The ongoing eruption at Popocate Âpetl in an arid region …","author":[{"dropping-particle":"","family":"Symonds","given":"R B","non-dropping-particle":"","parse-names":false,"suffix":""},{"dropping-particle":"","family":"Gerlach","given":"T M","non-dropping-particle":"","parse-names":false,"suffix":""},{"dropping-particle":"","family":"Reed","given":"M H","non-dropping-particle":"","parse-names":false,"suffix":""}],"container-title":"Journal of Volcanology and Geothermal Research","id":"ITEM-1","issued":{"date-parts":[["2001"]]},"page":"303-341","title":"Magmatic gas scrubbing: implications for volcano monitoring","type":"article-journal","volume":"108"},"uris":["http://www.mendeley.com/documents/?uuid=c775386e-8a88-32fb-9c84-317c8c3c19a5"]}],"mendeley":{"formattedCitation":"(Symonds et al., 2001)","manualFormatting":"Symonds et al., 2001)","plainTextFormattedCitation":"(Symonds et al., 2001)","previouslyFormattedCitation":"(Symonds et al., 2001)"},"properties":{"noteIndex":0},"schema":"https://github.com/citation-style-language/schema/raw/master/csl-citation.json"}</w:instrText>
      </w:r>
      <w:r w:rsidR="00EA0F0E">
        <w:rPr>
          <w:sz w:val="24"/>
          <w:szCs w:val="24"/>
        </w:rPr>
        <w:fldChar w:fldCharType="separate"/>
      </w:r>
      <w:r w:rsidR="00EA0F0E" w:rsidRPr="00EA0F0E">
        <w:rPr>
          <w:noProof/>
          <w:sz w:val="24"/>
          <w:szCs w:val="24"/>
        </w:rPr>
        <w:t>Symonds et al., 2001)</w:t>
      </w:r>
      <w:r w:rsidR="00EA0F0E">
        <w:rPr>
          <w:sz w:val="24"/>
          <w:szCs w:val="24"/>
        </w:rPr>
        <w:fldChar w:fldCharType="end"/>
      </w:r>
      <w:r w:rsidR="002E763C">
        <w:rPr>
          <w:sz w:val="24"/>
          <w:szCs w:val="24"/>
        </w:rPr>
        <w:t xml:space="preserve">; </w:t>
      </w:r>
      <w:r w:rsidR="00213121">
        <w:rPr>
          <w:sz w:val="24"/>
          <w:szCs w:val="24"/>
        </w:rPr>
        <w:t xml:space="preserve">such </w:t>
      </w:r>
      <w:r w:rsidR="00D25C02">
        <w:rPr>
          <w:sz w:val="24"/>
          <w:szCs w:val="24"/>
        </w:rPr>
        <w:t xml:space="preserve">reactions can drastically alter the </w:t>
      </w:r>
      <w:r w:rsidR="00020977">
        <w:rPr>
          <w:sz w:val="24"/>
          <w:szCs w:val="24"/>
        </w:rPr>
        <w:t xml:space="preserve">compositions of </w:t>
      </w:r>
      <w:r w:rsidR="005D3B67">
        <w:rPr>
          <w:sz w:val="24"/>
          <w:szCs w:val="24"/>
        </w:rPr>
        <w:t xml:space="preserve">volcanic </w:t>
      </w:r>
      <w:r w:rsidR="00020977">
        <w:rPr>
          <w:sz w:val="24"/>
          <w:szCs w:val="24"/>
        </w:rPr>
        <w:t xml:space="preserve">gas emissions and </w:t>
      </w:r>
      <w:r w:rsidR="00020977">
        <w:rPr>
          <w:sz w:val="24"/>
          <w:szCs w:val="24"/>
        </w:rPr>
        <w:t>make the interpretation of monitoring signals difficult</w:t>
      </w:r>
      <w:r w:rsidR="00CB6E52">
        <w:rPr>
          <w:sz w:val="24"/>
          <w:szCs w:val="24"/>
        </w:rPr>
        <w:t>.</w:t>
      </w:r>
      <w:r w:rsidR="003D74F0">
        <w:rPr>
          <w:sz w:val="24"/>
          <w:szCs w:val="24"/>
        </w:rPr>
        <w:t xml:space="preserve">  </w:t>
      </w:r>
      <w:r w:rsidR="00B635BE">
        <w:rPr>
          <w:sz w:val="24"/>
          <w:szCs w:val="24"/>
        </w:rPr>
        <w:t xml:space="preserve">Fortunately, </w:t>
      </w:r>
      <w:r w:rsidR="00770689">
        <w:rPr>
          <w:sz w:val="24"/>
          <w:szCs w:val="24"/>
        </w:rPr>
        <w:t xml:space="preserve">geochemical modeling </w:t>
      </w:r>
      <w:r w:rsidR="009C3B7E">
        <w:rPr>
          <w:sz w:val="24"/>
          <w:szCs w:val="24"/>
        </w:rPr>
        <w:t>s</w:t>
      </w:r>
      <w:r w:rsidR="00A73686">
        <w:rPr>
          <w:sz w:val="24"/>
          <w:szCs w:val="24"/>
        </w:rPr>
        <w:t xml:space="preserve">oftware </w:t>
      </w:r>
      <w:r w:rsidR="006415A2">
        <w:rPr>
          <w:sz w:val="24"/>
          <w:szCs w:val="24"/>
        </w:rPr>
        <w:t>(SOLVEQ, CHIM</w:t>
      </w:r>
      <w:r w:rsidR="00531F4E">
        <w:rPr>
          <w:sz w:val="24"/>
          <w:szCs w:val="24"/>
        </w:rPr>
        <w:t xml:space="preserve">-XPT) </w:t>
      </w:r>
      <w:r w:rsidR="00A73686">
        <w:rPr>
          <w:sz w:val="24"/>
          <w:szCs w:val="24"/>
        </w:rPr>
        <w:t xml:space="preserve">developed </w:t>
      </w:r>
      <w:r w:rsidR="00A74EC8">
        <w:rPr>
          <w:sz w:val="24"/>
          <w:szCs w:val="24"/>
        </w:rPr>
        <w:t xml:space="preserve">by academic partners </w:t>
      </w:r>
      <w:r w:rsidR="001107A5">
        <w:rPr>
          <w:sz w:val="24"/>
          <w:szCs w:val="24"/>
        </w:rPr>
        <w:t xml:space="preserve">at the University of Oregon </w:t>
      </w:r>
      <w:r w:rsidR="00C1366F">
        <w:rPr>
          <w:sz w:val="24"/>
          <w:szCs w:val="24"/>
        </w:rPr>
        <w:t xml:space="preserve">can </w:t>
      </w:r>
      <w:r w:rsidR="00A438C3">
        <w:rPr>
          <w:sz w:val="24"/>
          <w:szCs w:val="24"/>
        </w:rPr>
        <w:t xml:space="preserve">solve complex </w:t>
      </w:r>
      <w:r w:rsidR="00BC4E4C">
        <w:rPr>
          <w:sz w:val="24"/>
          <w:szCs w:val="24"/>
        </w:rPr>
        <w:t xml:space="preserve">gas-solid-aqueous phase </w:t>
      </w:r>
      <w:r w:rsidR="00FC7013">
        <w:rPr>
          <w:sz w:val="24"/>
          <w:szCs w:val="24"/>
        </w:rPr>
        <w:t xml:space="preserve">chemical equilibria </w:t>
      </w:r>
      <w:r w:rsidR="00BC4E4C">
        <w:rPr>
          <w:sz w:val="24"/>
          <w:szCs w:val="24"/>
        </w:rPr>
        <w:t>problems</w:t>
      </w:r>
      <w:r w:rsidR="00F87AD0">
        <w:rPr>
          <w:sz w:val="24"/>
          <w:szCs w:val="24"/>
        </w:rPr>
        <w:t xml:space="preserve"> in hydrothermal systems</w:t>
      </w:r>
      <w:r w:rsidR="00BC4E4C">
        <w:rPr>
          <w:sz w:val="24"/>
          <w:szCs w:val="24"/>
        </w:rPr>
        <w:t xml:space="preserve">, </w:t>
      </w:r>
      <w:r w:rsidR="00760495">
        <w:rPr>
          <w:sz w:val="24"/>
          <w:szCs w:val="24"/>
        </w:rPr>
        <w:t xml:space="preserve">and </w:t>
      </w:r>
      <w:r w:rsidR="00AD590D">
        <w:rPr>
          <w:sz w:val="24"/>
          <w:szCs w:val="24"/>
        </w:rPr>
        <w:t>the</w:t>
      </w:r>
      <w:r w:rsidR="00B00A4E">
        <w:rPr>
          <w:sz w:val="24"/>
          <w:szCs w:val="24"/>
        </w:rPr>
        <w:t xml:space="preserve">re is much to gain by deepening </w:t>
      </w:r>
      <w:r w:rsidR="003A7811">
        <w:rPr>
          <w:sz w:val="24"/>
          <w:szCs w:val="24"/>
        </w:rPr>
        <w:t xml:space="preserve">the </w:t>
      </w:r>
      <w:r w:rsidR="00B00A4E">
        <w:rPr>
          <w:sz w:val="24"/>
          <w:szCs w:val="24"/>
        </w:rPr>
        <w:t xml:space="preserve">collaboration </w:t>
      </w:r>
      <w:r w:rsidR="00296E88">
        <w:rPr>
          <w:sz w:val="24"/>
          <w:szCs w:val="24"/>
        </w:rPr>
        <w:t xml:space="preserve">between </w:t>
      </w:r>
      <w:r w:rsidR="003A7811">
        <w:rPr>
          <w:sz w:val="24"/>
          <w:szCs w:val="24"/>
        </w:rPr>
        <w:t>our institutions</w:t>
      </w:r>
      <w:r w:rsidR="00C1366F">
        <w:rPr>
          <w:sz w:val="24"/>
          <w:szCs w:val="24"/>
        </w:rPr>
        <w:t xml:space="preserve"> to </w:t>
      </w:r>
      <w:r w:rsidR="001A6E1D">
        <w:rPr>
          <w:sz w:val="24"/>
          <w:szCs w:val="24"/>
        </w:rPr>
        <w:t>better model problems in volcano-gas geochemistry</w:t>
      </w:r>
      <w:r w:rsidR="003A7811">
        <w:rPr>
          <w:sz w:val="24"/>
          <w:szCs w:val="24"/>
        </w:rPr>
        <w:t xml:space="preserve">.  </w:t>
      </w:r>
    </w:p>
    <w:p w14:paraId="2F9E412B" w14:textId="5B09152F" w:rsidR="002F3B4A" w:rsidRDefault="00D21DC6" w:rsidP="00763D7B">
      <w:pPr>
        <w:rPr>
          <w:sz w:val="24"/>
          <w:szCs w:val="24"/>
        </w:rPr>
      </w:pPr>
      <w:r>
        <w:rPr>
          <w:sz w:val="24"/>
          <w:szCs w:val="24"/>
        </w:rPr>
        <w:t>T</w:t>
      </w:r>
      <w:r w:rsidR="00154C0C">
        <w:rPr>
          <w:sz w:val="24"/>
          <w:szCs w:val="24"/>
        </w:rPr>
        <w:t xml:space="preserve">he </w:t>
      </w:r>
      <w:r w:rsidR="0087611E">
        <w:rPr>
          <w:sz w:val="24"/>
          <w:szCs w:val="24"/>
        </w:rPr>
        <w:t xml:space="preserve">scientific and societal </w:t>
      </w:r>
      <w:r w:rsidR="00154C0C">
        <w:rPr>
          <w:sz w:val="24"/>
          <w:szCs w:val="24"/>
        </w:rPr>
        <w:t xml:space="preserve">benefits of such work stand to </w:t>
      </w:r>
      <w:r w:rsidR="00DE3381">
        <w:rPr>
          <w:sz w:val="24"/>
          <w:szCs w:val="24"/>
        </w:rPr>
        <w:t xml:space="preserve">be far-ranging and </w:t>
      </w:r>
      <w:r w:rsidR="00A35052">
        <w:rPr>
          <w:sz w:val="24"/>
          <w:szCs w:val="24"/>
        </w:rPr>
        <w:t xml:space="preserve">will support the interpretation of </w:t>
      </w:r>
      <w:r w:rsidR="00A63160">
        <w:rPr>
          <w:sz w:val="24"/>
          <w:szCs w:val="24"/>
        </w:rPr>
        <w:t>geochemical</w:t>
      </w:r>
      <w:r w:rsidR="00A35052">
        <w:rPr>
          <w:sz w:val="24"/>
          <w:szCs w:val="24"/>
        </w:rPr>
        <w:t xml:space="preserve"> data </w:t>
      </w:r>
      <w:r w:rsidR="00622CA6">
        <w:rPr>
          <w:sz w:val="24"/>
          <w:szCs w:val="24"/>
        </w:rPr>
        <w:t xml:space="preserve">being collected </w:t>
      </w:r>
      <w:r w:rsidR="0097388F">
        <w:rPr>
          <w:sz w:val="24"/>
          <w:szCs w:val="24"/>
        </w:rPr>
        <w:t xml:space="preserve">in the US and </w:t>
      </w:r>
      <w:r w:rsidR="00622CA6">
        <w:rPr>
          <w:sz w:val="24"/>
          <w:szCs w:val="24"/>
        </w:rPr>
        <w:t>around the world</w:t>
      </w:r>
      <w:r w:rsidR="0097388F">
        <w:rPr>
          <w:sz w:val="24"/>
          <w:szCs w:val="24"/>
        </w:rPr>
        <w:t xml:space="preserve"> by VDAP partners</w:t>
      </w:r>
      <w:r w:rsidR="00622CA6" w:rsidRPr="006949E8">
        <w:rPr>
          <w:sz w:val="24"/>
          <w:szCs w:val="24"/>
        </w:rPr>
        <w:t>.</w:t>
      </w:r>
      <w:r w:rsidR="00F87C9D" w:rsidRPr="006949E8">
        <w:rPr>
          <w:sz w:val="24"/>
          <w:szCs w:val="24"/>
        </w:rPr>
        <w:t xml:space="preserve">  </w:t>
      </w:r>
      <w:r w:rsidR="009145DC">
        <w:rPr>
          <w:sz w:val="24"/>
          <w:szCs w:val="24"/>
        </w:rPr>
        <w:t>Furthermore, this p</w:t>
      </w:r>
      <w:r w:rsidR="00F87C9D" w:rsidRPr="006949E8">
        <w:rPr>
          <w:sz w:val="24"/>
          <w:szCs w:val="24"/>
        </w:rPr>
        <w:t>ursuit aligns with VDAP’s goal of developing</w:t>
      </w:r>
      <w:r w:rsidR="009804D6" w:rsidRPr="006949E8">
        <w:rPr>
          <w:sz w:val="24"/>
          <w:szCs w:val="24"/>
        </w:rPr>
        <w:t xml:space="preserve"> a user-friendly application to model volcanic gas scrubbing (</w:t>
      </w:r>
      <w:r w:rsidR="00F11064" w:rsidRPr="006949E8">
        <w:rPr>
          <w:sz w:val="24"/>
          <w:szCs w:val="24"/>
        </w:rPr>
        <w:t>USAID/OFDA Department of the Interior USGS Volcano Disaster Assistance Program 5-year Participating Agency Program Agreement</w:t>
      </w:r>
      <w:r w:rsidR="00D361A3">
        <w:rPr>
          <w:sz w:val="24"/>
          <w:szCs w:val="24"/>
        </w:rPr>
        <w:t xml:space="preserve"> for FY2023-2027</w:t>
      </w:r>
      <w:r w:rsidR="006949E8" w:rsidRPr="006949E8">
        <w:rPr>
          <w:sz w:val="24"/>
          <w:szCs w:val="24"/>
        </w:rPr>
        <w:t>, submitted)</w:t>
      </w:r>
      <w:r w:rsidR="00436BB9">
        <w:rPr>
          <w:sz w:val="24"/>
          <w:szCs w:val="24"/>
        </w:rPr>
        <w:t xml:space="preserve"> a</w:t>
      </w:r>
      <w:r w:rsidR="00143BB7">
        <w:rPr>
          <w:sz w:val="24"/>
          <w:szCs w:val="24"/>
        </w:rPr>
        <w:t xml:space="preserve">nd the </w:t>
      </w:r>
      <w:r w:rsidR="00461666">
        <w:rPr>
          <w:sz w:val="24"/>
          <w:szCs w:val="24"/>
        </w:rPr>
        <w:t>VHP’s</w:t>
      </w:r>
      <w:r w:rsidR="00143BB7">
        <w:rPr>
          <w:sz w:val="24"/>
          <w:szCs w:val="24"/>
        </w:rPr>
        <w:t xml:space="preserve"> complementary goals </w:t>
      </w:r>
      <w:r w:rsidR="0028644A">
        <w:rPr>
          <w:sz w:val="24"/>
          <w:szCs w:val="24"/>
        </w:rPr>
        <w:t xml:space="preserve">to “take advantage of </w:t>
      </w:r>
      <w:r w:rsidR="0088528F">
        <w:rPr>
          <w:sz w:val="24"/>
          <w:szCs w:val="24"/>
        </w:rPr>
        <w:t>advances in real-time gas sensors”</w:t>
      </w:r>
      <w:r w:rsidR="007D1F3A">
        <w:rPr>
          <w:sz w:val="24"/>
          <w:szCs w:val="24"/>
        </w:rPr>
        <w:t xml:space="preserve">, </w:t>
      </w:r>
      <w:r w:rsidR="00C55E3D">
        <w:rPr>
          <w:sz w:val="24"/>
          <w:szCs w:val="24"/>
        </w:rPr>
        <w:t>“strengthen existing partnerships…</w:t>
      </w:r>
      <w:r w:rsidR="00AF7FB3">
        <w:rPr>
          <w:sz w:val="24"/>
          <w:szCs w:val="24"/>
        </w:rPr>
        <w:t>in the next five years as USGS VHP seeks to implement the NVEWS”</w:t>
      </w:r>
      <w:r w:rsidR="007D1F3A">
        <w:rPr>
          <w:sz w:val="24"/>
          <w:szCs w:val="24"/>
        </w:rPr>
        <w:t xml:space="preserve">, and to </w:t>
      </w:r>
      <w:r w:rsidR="003F56B1">
        <w:rPr>
          <w:sz w:val="24"/>
          <w:szCs w:val="24"/>
        </w:rPr>
        <w:t xml:space="preserve">address </w:t>
      </w:r>
      <w:r w:rsidR="00AF5AD2">
        <w:rPr>
          <w:sz w:val="24"/>
          <w:szCs w:val="24"/>
        </w:rPr>
        <w:t xml:space="preserve">staffing </w:t>
      </w:r>
      <w:r w:rsidR="003F56B1">
        <w:rPr>
          <w:sz w:val="24"/>
          <w:szCs w:val="24"/>
        </w:rPr>
        <w:t xml:space="preserve">needs </w:t>
      </w:r>
      <w:r w:rsidR="00AF5AD2">
        <w:rPr>
          <w:sz w:val="24"/>
          <w:szCs w:val="24"/>
        </w:rPr>
        <w:t>with “increased hires in cooperative agreement awards to observatory partners”</w:t>
      </w:r>
      <w:r w:rsidR="00AF7FB3">
        <w:rPr>
          <w:sz w:val="24"/>
          <w:szCs w:val="24"/>
        </w:rPr>
        <w:t xml:space="preserve"> (</w:t>
      </w:r>
      <w:r w:rsidR="00AC4EA4">
        <w:rPr>
          <w:sz w:val="24"/>
          <w:szCs w:val="24"/>
        </w:rPr>
        <w:t>Mandeville et al., in prep.).</w:t>
      </w:r>
      <w:r w:rsidR="00143BB7">
        <w:rPr>
          <w:sz w:val="24"/>
          <w:szCs w:val="24"/>
        </w:rPr>
        <w:t xml:space="preserve"> </w:t>
      </w:r>
      <w:r w:rsidR="00461666">
        <w:rPr>
          <w:sz w:val="24"/>
          <w:szCs w:val="24"/>
        </w:rPr>
        <w:t xml:space="preserve"> </w:t>
      </w:r>
      <w:r w:rsidR="00F11064">
        <w:rPr>
          <w:b/>
          <w:bCs/>
          <w:sz w:val="32"/>
          <w:szCs w:val="32"/>
        </w:rPr>
        <w:t xml:space="preserve"> </w:t>
      </w:r>
      <w:r w:rsidR="00F87C9D">
        <w:rPr>
          <w:sz w:val="24"/>
          <w:szCs w:val="24"/>
        </w:rPr>
        <w:t xml:space="preserve"> </w:t>
      </w:r>
    </w:p>
    <w:p w14:paraId="0F0EE83A" w14:textId="77777777" w:rsidR="007B1BA8" w:rsidRDefault="006B57CD" w:rsidP="00763D7B">
      <w:pPr>
        <w:rPr>
          <w:sz w:val="24"/>
          <w:szCs w:val="24"/>
        </w:rPr>
      </w:pPr>
      <w:r>
        <w:rPr>
          <w:sz w:val="24"/>
          <w:szCs w:val="24"/>
        </w:rPr>
        <w:t>For this work to proceed</w:t>
      </w:r>
      <w:r w:rsidR="0087528F">
        <w:rPr>
          <w:sz w:val="24"/>
          <w:szCs w:val="24"/>
        </w:rPr>
        <w:t xml:space="preserve"> VDAP is </w:t>
      </w:r>
      <w:r w:rsidR="002711EB">
        <w:rPr>
          <w:sz w:val="24"/>
          <w:szCs w:val="24"/>
        </w:rPr>
        <w:t xml:space="preserve">exploring </w:t>
      </w:r>
      <w:r w:rsidR="006E02BD">
        <w:rPr>
          <w:sz w:val="24"/>
          <w:szCs w:val="24"/>
        </w:rPr>
        <w:t xml:space="preserve">options for funding </w:t>
      </w:r>
      <w:r w:rsidR="00935A59">
        <w:rPr>
          <w:sz w:val="24"/>
          <w:szCs w:val="24"/>
        </w:rPr>
        <w:t xml:space="preserve">a) </w:t>
      </w:r>
      <w:r w:rsidR="006E02BD">
        <w:rPr>
          <w:sz w:val="24"/>
          <w:szCs w:val="24"/>
        </w:rPr>
        <w:t xml:space="preserve">one full-time </w:t>
      </w:r>
      <w:r w:rsidR="00D22A97">
        <w:rPr>
          <w:sz w:val="24"/>
          <w:szCs w:val="24"/>
        </w:rPr>
        <w:t xml:space="preserve">PhD-level researcher for </w:t>
      </w:r>
      <w:r w:rsidR="00AF5AD2">
        <w:rPr>
          <w:sz w:val="24"/>
          <w:szCs w:val="24"/>
        </w:rPr>
        <w:t xml:space="preserve">up to </w:t>
      </w:r>
      <w:r w:rsidR="00D22A97">
        <w:rPr>
          <w:sz w:val="24"/>
          <w:szCs w:val="24"/>
        </w:rPr>
        <w:t xml:space="preserve">12 months and </w:t>
      </w:r>
      <w:r w:rsidR="00935A59">
        <w:rPr>
          <w:sz w:val="24"/>
          <w:szCs w:val="24"/>
        </w:rPr>
        <w:t xml:space="preserve">b) </w:t>
      </w:r>
      <w:r w:rsidR="00D22A97">
        <w:rPr>
          <w:sz w:val="24"/>
          <w:szCs w:val="24"/>
        </w:rPr>
        <w:t>partially funding a Research Associate at University of Oregon for high-temperature thermochemical database development support.</w:t>
      </w:r>
      <w:r w:rsidR="003A55A4">
        <w:rPr>
          <w:sz w:val="24"/>
          <w:szCs w:val="24"/>
        </w:rPr>
        <w:t xml:space="preserve">  </w:t>
      </w:r>
    </w:p>
    <w:p w14:paraId="07DEDEFA" w14:textId="0DD5707B" w:rsidR="00935A59" w:rsidRDefault="008C24AF" w:rsidP="00763D7B">
      <w:pPr>
        <w:rPr>
          <w:sz w:val="24"/>
          <w:szCs w:val="24"/>
        </w:rPr>
      </w:pPr>
      <w:r>
        <w:rPr>
          <w:sz w:val="24"/>
          <w:szCs w:val="24"/>
        </w:rPr>
        <w:t>Spec</w:t>
      </w:r>
      <w:r w:rsidR="00935A59">
        <w:rPr>
          <w:sz w:val="24"/>
          <w:szCs w:val="24"/>
        </w:rPr>
        <w:t>ifically, th</w:t>
      </w:r>
      <w:r w:rsidR="007B1BA8">
        <w:rPr>
          <w:sz w:val="24"/>
          <w:szCs w:val="24"/>
        </w:rPr>
        <w:t xml:space="preserve">e following tasks may be included in the scope of work for a possible contract or cooperative agreement: </w:t>
      </w:r>
    </w:p>
    <w:p w14:paraId="29E9CE3E" w14:textId="062C246D" w:rsidR="002041C7" w:rsidRDefault="00815805" w:rsidP="00243442">
      <w:pPr>
        <w:pStyle w:val="ListParagraph"/>
        <w:numPr>
          <w:ilvl w:val="0"/>
          <w:numId w:val="1"/>
        </w:numPr>
        <w:rPr>
          <w:sz w:val="24"/>
          <w:szCs w:val="24"/>
        </w:rPr>
      </w:pPr>
      <w:r>
        <w:rPr>
          <w:sz w:val="24"/>
          <w:szCs w:val="24"/>
        </w:rPr>
        <w:t>B</w:t>
      </w:r>
      <w:r w:rsidR="002041C7">
        <w:rPr>
          <w:sz w:val="24"/>
          <w:szCs w:val="24"/>
        </w:rPr>
        <w:t>ecome fluent in the SOLVEQ</w:t>
      </w:r>
      <w:r w:rsidR="00F1649D">
        <w:rPr>
          <w:sz w:val="24"/>
          <w:szCs w:val="24"/>
        </w:rPr>
        <w:t xml:space="preserve"> and</w:t>
      </w:r>
      <w:r w:rsidR="002041C7">
        <w:rPr>
          <w:sz w:val="24"/>
          <w:szCs w:val="24"/>
        </w:rPr>
        <w:t xml:space="preserve"> CHIM-XPT </w:t>
      </w:r>
      <w:proofErr w:type="spellStart"/>
      <w:r w:rsidR="002041C7">
        <w:rPr>
          <w:sz w:val="24"/>
          <w:szCs w:val="24"/>
        </w:rPr>
        <w:t>softwares</w:t>
      </w:r>
      <w:proofErr w:type="spellEnd"/>
      <w:r w:rsidR="002041C7">
        <w:rPr>
          <w:sz w:val="24"/>
          <w:szCs w:val="24"/>
        </w:rPr>
        <w:t xml:space="preserve"> </w:t>
      </w:r>
      <w:r w:rsidR="00F1649D">
        <w:rPr>
          <w:sz w:val="24"/>
          <w:szCs w:val="24"/>
        </w:rPr>
        <w:t xml:space="preserve">(and supporting modules) </w:t>
      </w:r>
      <w:r w:rsidR="002041C7">
        <w:rPr>
          <w:sz w:val="24"/>
          <w:szCs w:val="24"/>
        </w:rPr>
        <w:t>developed by Mark Reed’s group at University of Oregon</w:t>
      </w:r>
    </w:p>
    <w:p w14:paraId="2E686D8C" w14:textId="0E873B02" w:rsidR="002041C7" w:rsidRDefault="00815805" w:rsidP="00243442">
      <w:pPr>
        <w:pStyle w:val="ListParagraph"/>
        <w:numPr>
          <w:ilvl w:val="0"/>
          <w:numId w:val="1"/>
        </w:numPr>
        <w:rPr>
          <w:sz w:val="24"/>
          <w:szCs w:val="24"/>
        </w:rPr>
      </w:pPr>
      <w:r>
        <w:rPr>
          <w:sz w:val="24"/>
          <w:szCs w:val="24"/>
        </w:rPr>
        <w:lastRenderedPageBreak/>
        <w:t xml:space="preserve">Adapt </w:t>
      </w:r>
      <w:r w:rsidR="00965C85">
        <w:rPr>
          <w:sz w:val="24"/>
          <w:szCs w:val="24"/>
        </w:rPr>
        <w:t>SOLVEQ and CHIM-XPT to address the magmatic gas scrubbing problem</w:t>
      </w:r>
    </w:p>
    <w:p w14:paraId="74EF8527" w14:textId="2CAEB10B" w:rsidR="00965C85" w:rsidRDefault="00965C85" w:rsidP="00243442">
      <w:pPr>
        <w:pStyle w:val="ListParagraph"/>
        <w:numPr>
          <w:ilvl w:val="0"/>
          <w:numId w:val="1"/>
        </w:numPr>
        <w:rPr>
          <w:sz w:val="24"/>
          <w:szCs w:val="24"/>
        </w:rPr>
      </w:pPr>
      <w:r>
        <w:rPr>
          <w:sz w:val="24"/>
          <w:szCs w:val="24"/>
        </w:rPr>
        <w:t xml:space="preserve">Evaluate and update </w:t>
      </w:r>
      <w:r w:rsidR="00007C6E">
        <w:rPr>
          <w:sz w:val="24"/>
          <w:szCs w:val="24"/>
        </w:rPr>
        <w:t xml:space="preserve">the high-temperature thermochemical databases that </w:t>
      </w:r>
      <w:r w:rsidR="00007C6E">
        <w:rPr>
          <w:sz w:val="24"/>
          <w:szCs w:val="24"/>
        </w:rPr>
        <w:t>SOLVEQ and CHIM-XPT</w:t>
      </w:r>
      <w:r w:rsidR="00007C6E">
        <w:rPr>
          <w:sz w:val="24"/>
          <w:szCs w:val="24"/>
        </w:rPr>
        <w:t xml:space="preserve"> utilize for their calculations</w:t>
      </w:r>
    </w:p>
    <w:p w14:paraId="44CAD0F5" w14:textId="7BE0F62D" w:rsidR="00007C6E" w:rsidRDefault="00643697" w:rsidP="00243442">
      <w:pPr>
        <w:pStyle w:val="ListParagraph"/>
        <w:numPr>
          <w:ilvl w:val="0"/>
          <w:numId w:val="1"/>
        </w:numPr>
        <w:rPr>
          <w:sz w:val="24"/>
          <w:szCs w:val="24"/>
        </w:rPr>
      </w:pPr>
      <w:r>
        <w:rPr>
          <w:sz w:val="24"/>
          <w:szCs w:val="24"/>
        </w:rPr>
        <w:t>Reproduce the calculations detailed in Symonds et al., 2001</w:t>
      </w:r>
    </w:p>
    <w:p w14:paraId="00511F1A" w14:textId="2C98B385" w:rsidR="00643697" w:rsidRDefault="00643697" w:rsidP="00243442">
      <w:pPr>
        <w:pStyle w:val="ListParagraph"/>
        <w:numPr>
          <w:ilvl w:val="0"/>
          <w:numId w:val="1"/>
        </w:numPr>
        <w:rPr>
          <w:sz w:val="24"/>
          <w:szCs w:val="24"/>
        </w:rPr>
      </w:pPr>
      <w:r>
        <w:rPr>
          <w:sz w:val="24"/>
          <w:szCs w:val="24"/>
        </w:rPr>
        <w:t>Create and document a scrubbing example problem for inclusion in the SOLVEQ</w:t>
      </w:r>
      <w:r w:rsidR="00600469">
        <w:rPr>
          <w:sz w:val="24"/>
          <w:szCs w:val="24"/>
        </w:rPr>
        <w:t xml:space="preserve"> and CHIM-XPT training materials</w:t>
      </w:r>
    </w:p>
    <w:p w14:paraId="488562CB" w14:textId="5250AAD5" w:rsidR="000C4826" w:rsidRDefault="005E5D15" w:rsidP="00243442">
      <w:pPr>
        <w:pStyle w:val="ListParagraph"/>
        <w:numPr>
          <w:ilvl w:val="0"/>
          <w:numId w:val="1"/>
        </w:numPr>
        <w:rPr>
          <w:sz w:val="24"/>
          <w:szCs w:val="24"/>
        </w:rPr>
      </w:pPr>
      <w:r>
        <w:rPr>
          <w:sz w:val="24"/>
          <w:szCs w:val="24"/>
        </w:rPr>
        <w:t>Create a manual and/or ‘cheat sheet’ d</w:t>
      </w:r>
      <w:r w:rsidR="00600469">
        <w:rPr>
          <w:sz w:val="24"/>
          <w:szCs w:val="24"/>
        </w:rPr>
        <w:t xml:space="preserve">ocument </w:t>
      </w:r>
      <w:r>
        <w:rPr>
          <w:sz w:val="24"/>
          <w:szCs w:val="24"/>
        </w:rPr>
        <w:t xml:space="preserve">that explains </w:t>
      </w:r>
      <w:r w:rsidR="00DE7B14">
        <w:rPr>
          <w:sz w:val="24"/>
          <w:szCs w:val="24"/>
        </w:rPr>
        <w:t xml:space="preserve">how to use the software modules to </w:t>
      </w:r>
      <w:r w:rsidR="00600469">
        <w:rPr>
          <w:sz w:val="24"/>
          <w:szCs w:val="24"/>
        </w:rPr>
        <w:t>mak</w:t>
      </w:r>
      <w:r w:rsidR="00DE7B14">
        <w:rPr>
          <w:sz w:val="24"/>
          <w:szCs w:val="24"/>
        </w:rPr>
        <w:t>e</w:t>
      </w:r>
      <w:r w:rsidR="00600469">
        <w:rPr>
          <w:sz w:val="24"/>
          <w:szCs w:val="24"/>
        </w:rPr>
        <w:t xml:space="preserve"> scrubbing calculations</w:t>
      </w:r>
      <w:r w:rsidR="00DE7B14">
        <w:rPr>
          <w:sz w:val="24"/>
          <w:szCs w:val="24"/>
        </w:rPr>
        <w:t xml:space="preserve">.  The expectation is that </w:t>
      </w:r>
      <w:r w:rsidR="000C4826">
        <w:rPr>
          <w:sz w:val="24"/>
          <w:szCs w:val="24"/>
        </w:rPr>
        <w:t>a geochemist researcher could operate the software and perform their own basic scrubbing model computations</w:t>
      </w:r>
      <w:r w:rsidR="00DE7B14">
        <w:rPr>
          <w:sz w:val="24"/>
          <w:szCs w:val="24"/>
        </w:rPr>
        <w:t xml:space="preserve"> independently by following the guide.</w:t>
      </w:r>
    </w:p>
    <w:p w14:paraId="7BB68A96" w14:textId="543FB998" w:rsidR="00DE7B14" w:rsidRDefault="00F66C4B" w:rsidP="00243442">
      <w:pPr>
        <w:pStyle w:val="ListParagraph"/>
        <w:numPr>
          <w:ilvl w:val="0"/>
          <w:numId w:val="1"/>
        </w:numPr>
        <w:rPr>
          <w:sz w:val="24"/>
          <w:szCs w:val="24"/>
        </w:rPr>
      </w:pPr>
      <w:r>
        <w:rPr>
          <w:sz w:val="24"/>
          <w:szCs w:val="24"/>
        </w:rPr>
        <w:t xml:space="preserve">Use the software to model a system of interest </w:t>
      </w:r>
      <w:r w:rsidR="00CB7BBE">
        <w:rPr>
          <w:sz w:val="24"/>
          <w:szCs w:val="24"/>
        </w:rPr>
        <w:t xml:space="preserve">(TBD) </w:t>
      </w:r>
      <w:r>
        <w:rPr>
          <w:sz w:val="24"/>
          <w:szCs w:val="24"/>
        </w:rPr>
        <w:t xml:space="preserve">that is relevant to </w:t>
      </w:r>
      <w:r w:rsidR="00CB7BBE">
        <w:rPr>
          <w:sz w:val="24"/>
          <w:szCs w:val="24"/>
        </w:rPr>
        <w:t xml:space="preserve">a VDAP partner or the USGS VHP (e.g. Turrialba, </w:t>
      </w:r>
      <w:proofErr w:type="spellStart"/>
      <w:r w:rsidR="00CB7BBE">
        <w:rPr>
          <w:sz w:val="24"/>
          <w:szCs w:val="24"/>
        </w:rPr>
        <w:t>Ijen</w:t>
      </w:r>
      <w:proofErr w:type="spellEnd"/>
      <w:r w:rsidR="00CB7BBE">
        <w:rPr>
          <w:sz w:val="24"/>
          <w:szCs w:val="24"/>
        </w:rPr>
        <w:t xml:space="preserve">, </w:t>
      </w:r>
      <w:proofErr w:type="spellStart"/>
      <w:r w:rsidR="00CB7BBE">
        <w:rPr>
          <w:sz w:val="24"/>
          <w:szCs w:val="24"/>
        </w:rPr>
        <w:t>Makushin</w:t>
      </w:r>
      <w:proofErr w:type="spellEnd"/>
      <w:r w:rsidR="00CB7BBE">
        <w:rPr>
          <w:sz w:val="24"/>
          <w:szCs w:val="24"/>
        </w:rPr>
        <w:t>, Redoubt, etc.)</w:t>
      </w:r>
      <w:r w:rsidR="0097209D">
        <w:rPr>
          <w:sz w:val="24"/>
          <w:szCs w:val="24"/>
        </w:rPr>
        <w:t xml:space="preserve"> with the goal of producing a publication suitable for publication in a journal</w:t>
      </w:r>
      <w:r w:rsidR="00CB7BBE">
        <w:rPr>
          <w:sz w:val="24"/>
          <w:szCs w:val="24"/>
        </w:rPr>
        <w:t xml:space="preserve"> </w:t>
      </w:r>
    </w:p>
    <w:p w14:paraId="7C4F8EEA" w14:textId="77777777" w:rsidR="003F56B1" w:rsidRDefault="003F56B1" w:rsidP="003F56B1">
      <w:pPr>
        <w:pStyle w:val="ListParagraph"/>
        <w:numPr>
          <w:ilvl w:val="0"/>
          <w:numId w:val="1"/>
        </w:numPr>
        <w:rPr>
          <w:sz w:val="24"/>
          <w:szCs w:val="24"/>
        </w:rPr>
      </w:pPr>
      <w:r>
        <w:rPr>
          <w:sz w:val="24"/>
          <w:szCs w:val="24"/>
        </w:rPr>
        <w:t>Participate in weekly VDAP and/or VEP videoconference meetings</w:t>
      </w:r>
    </w:p>
    <w:p w14:paraId="1877E957" w14:textId="11FA01EA" w:rsidR="00E25D6D" w:rsidRDefault="00E25D6D" w:rsidP="00763D7B">
      <w:pPr>
        <w:rPr>
          <w:sz w:val="24"/>
          <w:szCs w:val="24"/>
        </w:rPr>
      </w:pPr>
    </w:p>
    <w:p w14:paraId="3F282B73" w14:textId="34F333B0" w:rsidR="00815805" w:rsidRDefault="0097209D" w:rsidP="00763D7B">
      <w:pPr>
        <w:rPr>
          <w:sz w:val="24"/>
          <w:szCs w:val="24"/>
        </w:rPr>
      </w:pPr>
      <w:r>
        <w:rPr>
          <w:sz w:val="24"/>
          <w:szCs w:val="24"/>
        </w:rPr>
        <w:t>REFERENCES</w:t>
      </w:r>
    </w:p>
    <w:p w14:paraId="15A3FD1F" w14:textId="77777777" w:rsidR="00CA2762" w:rsidRDefault="00935A59" w:rsidP="0097209D">
      <w:pPr>
        <w:spacing w:after="0" w:line="240" w:lineRule="auto"/>
        <w:rPr>
          <w:sz w:val="24"/>
          <w:szCs w:val="24"/>
        </w:rPr>
      </w:pPr>
      <w:r>
        <w:rPr>
          <w:sz w:val="24"/>
          <w:szCs w:val="24"/>
        </w:rPr>
        <w:t xml:space="preserve">Mandeville, C., Cervelli, P., Avery, V., Wilkins, A., in prep. </w:t>
      </w:r>
      <w:r w:rsidR="00CB7097">
        <w:rPr>
          <w:sz w:val="24"/>
          <w:szCs w:val="24"/>
        </w:rPr>
        <w:t xml:space="preserve">The Volcano Hazards Program: </w:t>
      </w:r>
    </w:p>
    <w:p w14:paraId="0D6E705A" w14:textId="111A574E" w:rsidR="00935A59" w:rsidRDefault="00CB7097" w:rsidP="0097209D">
      <w:pPr>
        <w:spacing w:after="0" w:line="240" w:lineRule="auto"/>
        <w:ind w:firstLine="720"/>
        <w:rPr>
          <w:sz w:val="24"/>
          <w:szCs w:val="24"/>
        </w:rPr>
      </w:pPr>
      <w:r>
        <w:rPr>
          <w:sz w:val="24"/>
          <w:szCs w:val="24"/>
        </w:rPr>
        <w:t xml:space="preserve">Strategic Science Plan for 2021-2025, </w:t>
      </w:r>
      <w:r w:rsidR="00CA2762">
        <w:rPr>
          <w:sz w:val="24"/>
          <w:szCs w:val="24"/>
        </w:rPr>
        <w:t>Report Series 2021-XXXX</w:t>
      </w:r>
    </w:p>
    <w:p w14:paraId="3A93F539" w14:textId="396B9BB6" w:rsidR="0097209D" w:rsidRDefault="0097209D" w:rsidP="0097209D">
      <w:pPr>
        <w:spacing w:after="0" w:line="240" w:lineRule="auto"/>
        <w:ind w:firstLine="720"/>
        <w:rPr>
          <w:sz w:val="24"/>
          <w:szCs w:val="24"/>
        </w:rPr>
      </w:pPr>
    </w:p>
    <w:p w14:paraId="72B1A32F" w14:textId="351A31E8" w:rsidR="0097209D" w:rsidRPr="0097209D" w:rsidRDefault="0097209D" w:rsidP="0097209D">
      <w:pPr>
        <w:widowControl w:val="0"/>
        <w:autoSpaceDE w:val="0"/>
        <w:autoSpaceDN w:val="0"/>
        <w:adjustRightInd w:val="0"/>
        <w:spacing w:after="0" w:line="240" w:lineRule="auto"/>
        <w:ind w:left="480" w:hanging="480"/>
        <w:rPr>
          <w:rFonts w:ascii="Calibri" w:hAnsi="Calibri" w:cs="Calibri"/>
          <w:noProof/>
          <w:sz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Pr="0097209D">
        <w:rPr>
          <w:rFonts w:ascii="Calibri" w:hAnsi="Calibri" w:cs="Calibri"/>
          <w:noProof/>
          <w:sz w:val="24"/>
          <w:szCs w:val="24"/>
        </w:rPr>
        <w:t xml:space="preserve">Symonds, R. B., Gerlach, T. M., &amp; Reed, M. H. (2001). Magmatic gas scrubbing: implications for volcano monitoring. </w:t>
      </w:r>
      <w:r w:rsidRPr="0097209D">
        <w:rPr>
          <w:rFonts w:ascii="Calibri" w:hAnsi="Calibri" w:cs="Calibri"/>
          <w:i/>
          <w:iCs/>
          <w:noProof/>
          <w:sz w:val="24"/>
          <w:szCs w:val="24"/>
        </w:rPr>
        <w:t>Journal of Volcanology and Geothermal Research</w:t>
      </w:r>
      <w:r w:rsidRPr="0097209D">
        <w:rPr>
          <w:rFonts w:ascii="Calibri" w:hAnsi="Calibri" w:cs="Calibri"/>
          <w:noProof/>
          <w:sz w:val="24"/>
          <w:szCs w:val="24"/>
        </w:rPr>
        <w:t xml:space="preserve">, </w:t>
      </w:r>
      <w:r w:rsidRPr="0097209D">
        <w:rPr>
          <w:rFonts w:ascii="Calibri" w:hAnsi="Calibri" w:cs="Calibri"/>
          <w:i/>
          <w:iCs/>
          <w:noProof/>
          <w:sz w:val="24"/>
          <w:szCs w:val="24"/>
        </w:rPr>
        <w:t>108</w:t>
      </w:r>
      <w:r w:rsidRPr="0097209D">
        <w:rPr>
          <w:rFonts w:ascii="Calibri" w:hAnsi="Calibri" w:cs="Calibri"/>
          <w:noProof/>
          <w:sz w:val="24"/>
          <w:szCs w:val="24"/>
        </w:rPr>
        <w:t>, 303–341. www.elsevier.com/locate/jvolgeores</w:t>
      </w:r>
    </w:p>
    <w:p w14:paraId="70415747" w14:textId="78238214" w:rsidR="0097209D" w:rsidRDefault="0097209D" w:rsidP="0097209D">
      <w:pPr>
        <w:spacing w:after="0" w:line="240" w:lineRule="auto"/>
        <w:rPr>
          <w:sz w:val="24"/>
          <w:szCs w:val="24"/>
        </w:rPr>
      </w:pPr>
      <w:r>
        <w:rPr>
          <w:sz w:val="24"/>
          <w:szCs w:val="24"/>
        </w:rPr>
        <w:fldChar w:fldCharType="end"/>
      </w:r>
    </w:p>
    <w:sectPr w:rsidR="009720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2B31B6"/>
    <w:multiLevelType w:val="hybridMultilevel"/>
    <w:tmpl w:val="98EAB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370"/>
    <w:rsid w:val="000023CA"/>
    <w:rsid w:val="00002540"/>
    <w:rsid w:val="00005600"/>
    <w:rsid w:val="00007C6E"/>
    <w:rsid w:val="00020977"/>
    <w:rsid w:val="00063E8F"/>
    <w:rsid w:val="00071E6A"/>
    <w:rsid w:val="0007512E"/>
    <w:rsid w:val="000A716F"/>
    <w:rsid w:val="000B4A90"/>
    <w:rsid w:val="000B5827"/>
    <w:rsid w:val="000C40A9"/>
    <w:rsid w:val="000C4826"/>
    <w:rsid w:val="000C5D0B"/>
    <w:rsid w:val="000E6003"/>
    <w:rsid w:val="000F4DEE"/>
    <w:rsid w:val="00105D04"/>
    <w:rsid w:val="001107A5"/>
    <w:rsid w:val="0014250D"/>
    <w:rsid w:val="00143BB7"/>
    <w:rsid w:val="00154C0C"/>
    <w:rsid w:val="00166011"/>
    <w:rsid w:val="00186F1B"/>
    <w:rsid w:val="00192AD4"/>
    <w:rsid w:val="001A6E1D"/>
    <w:rsid w:val="001D1E18"/>
    <w:rsid w:val="002041C7"/>
    <w:rsid w:val="00213121"/>
    <w:rsid w:val="00243442"/>
    <w:rsid w:val="0024689F"/>
    <w:rsid w:val="00267C52"/>
    <w:rsid w:val="00267D67"/>
    <w:rsid w:val="002711EB"/>
    <w:rsid w:val="0028644A"/>
    <w:rsid w:val="002922A6"/>
    <w:rsid w:val="00296E88"/>
    <w:rsid w:val="002D604D"/>
    <w:rsid w:val="002E763C"/>
    <w:rsid w:val="002F3B4A"/>
    <w:rsid w:val="00341413"/>
    <w:rsid w:val="003441AE"/>
    <w:rsid w:val="00353533"/>
    <w:rsid w:val="00356C73"/>
    <w:rsid w:val="00390761"/>
    <w:rsid w:val="003937BB"/>
    <w:rsid w:val="003A55A4"/>
    <w:rsid w:val="003A7811"/>
    <w:rsid w:val="003D424D"/>
    <w:rsid w:val="003D74F0"/>
    <w:rsid w:val="003F56B1"/>
    <w:rsid w:val="00424B3C"/>
    <w:rsid w:val="00436BB9"/>
    <w:rsid w:val="00461666"/>
    <w:rsid w:val="00466885"/>
    <w:rsid w:val="00477D3D"/>
    <w:rsid w:val="004820AE"/>
    <w:rsid w:val="004A4341"/>
    <w:rsid w:val="004B3A96"/>
    <w:rsid w:val="004D7391"/>
    <w:rsid w:val="0050577D"/>
    <w:rsid w:val="00506E50"/>
    <w:rsid w:val="00531F4E"/>
    <w:rsid w:val="00534825"/>
    <w:rsid w:val="0054038D"/>
    <w:rsid w:val="00542033"/>
    <w:rsid w:val="00581132"/>
    <w:rsid w:val="00582313"/>
    <w:rsid w:val="005C1500"/>
    <w:rsid w:val="005D1F9A"/>
    <w:rsid w:val="005D3B67"/>
    <w:rsid w:val="005D419B"/>
    <w:rsid w:val="005D6D34"/>
    <w:rsid w:val="005E4533"/>
    <w:rsid w:val="005E5412"/>
    <w:rsid w:val="005E5D15"/>
    <w:rsid w:val="00600469"/>
    <w:rsid w:val="00611236"/>
    <w:rsid w:val="006145EF"/>
    <w:rsid w:val="00622CA6"/>
    <w:rsid w:val="006332A6"/>
    <w:rsid w:val="006415A2"/>
    <w:rsid w:val="00643697"/>
    <w:rsid w:val="00647070"/>
    <w:rsid w:val="00684478"/>
    <w:rsid w:val="00685AFD"/>
    <w:rsid w:val="006949E8"/>
    <w:rsid w:val="006B57CD"/>
    <w:rsid w:val="006E02BD"/>
    <w:rsid w:val="007365D2"/>
    <w:rsid w:val="00760495"/>
    <w:rsid w:val="00763D7B"/>
    <w:rsid w:val="00770689"/>
    <w:rsid w:val="00772299"/>
    <w:rsid w:val="007B1BA8"/>
    <w:rsid w:val="007D1F3A"/>
    <w:rsid w:val="007E77BF"/>
    <w:rsid w:val="00815805"/>
    <w:rsid w:val="00846346"/>
    <w:rsid w:val="00846E18"/>
    <w:rsid w:val="0087528F"/>
    <w:rsid w:val="0087611E"/>
    <w:rsid w:val="0088528F"/>
    <w:rsid w:val="008A2721"/>
    <w:rsid w:val="008C24AF"/>
    <w:rsid w:val="008F010F"/>
    <w:rsid w:val="00903379"/>
    <w:rsid w:val="009145DC"/>
    <w:rsid w:val="00924783"/>
    <w:rsid w:val="00925307"/>
    <w:rsid w:val="00935A59"/>
    <w:rsid w:val="00941FCA"/>
    <w:rsid w:val="00947E4A"/>
    <w:rsid w:val="00960F72"/>
    <w:rsid w:val="00965C85"/>
    <w:rsid w:val="0097209D"/>
    <w:rsid w:val="0097388F"/>
    <w:rsid w:val="009804D6"/>
    <w:rsid w:val="00987C98"/>
    <w:rsid w:val="009A26FA"/>
    <w:rsid w:val="009B4ACE"/>
    <w:rsid w:val="009C3B7E"/>
    <w:rsid w:val="009E3A92"/>
    <w:rsid w:val="009E56F4"/>
    <w:rsid w:val="00A008C4"/>
    <w:rsid w:val="00A168DF"/>
    <w:rsid w:val="00A24F14"/>
    <w:rsid w:val="00A344EE"/>
    <w:rsid w:val="00A348DF"/>
    <w:rsid w:val="00A35052"/>
    <w:rsid w:val="00A4257A"/>
    <w:rsid w:val="00A438C3"/>
    <w:rsid w:val="00A63160"/>
    <w:rsid w:val="00A6386F"/>
    <w:rsid w:val="00A7337E"/>
    <w:rsid w:val="00A73686"/>
    <w:rsid w:val="00A74EC8"/>
    <w:rsid w:val="00A82D9D"/>
    <w:rsid w:val="00AC4EA4"/>
    <w:rsid w:val="00AD590D"/>
    <w:rsid w:val="00AE40FD"/>
    <w:rsid w:val="00AF5AD2"/>
    <w:rsid w:val="00AF7FB3"/>
    <w:rsid w:val="00B00A4E"/>
    <w:rsid w:val="00B019C5"/>
    <w:rsid w:val="00B26FD3"/>
    <w:rsid w:val="00B635BE"/>
    <w:rsid w:val="00B90B76"/>
    <w:rsid w:val="00BA1A73"/>
    <w:rsid w:val="00BB7366"/>
    <w:rsid w:val="00BC4E4C"/>
    <w:rsid w:val="00BC58F6"/>
    <w:rsid w:val="00C06C32"/>
    <w:rsid w:val="00C1366F"/>
    <w:rsid w:val="00C2313E"/>
    <w:rsid w:val="00C4744B"/>
    <w:rsid w:val="00C55E3D"/>
    <w:rsid w:val="00C61EAC"/>
    <w:rsid w:val="00C80E3F"/>
    <w:rsid w:val="00CA2762"/>
    <w:rsid w:val="00CB6E52"/>
    <w:rsid w:val="00CB7097"/>
    <w:rsid w:val="00CB7BBE"/>
    <w:rsid w:val="00CF403D"/>
    <w:rsid w:val="00D046EE"/>
    <w:rsid w:val="00D04ABF"/>
    <w:rsid w:val="00D06304"/>
    <w:rsid w:val="00D21DC6"/>
    <w:rsid w:val="00D22A97"/>
    <w:rsid w:val="00D238F8"/>
    <w:rsid w:val="00D25C02"/>
    <w:rsid w:val="00D3221A"/>
    <w:rsid w:val="00D361A3"/>
    <w:rsid w:val="00D51020"/>
    <w:rsid w:val="00D847E9"/>
    <w:rsid w:val="00DE3381"/>
    <w:rsid w:val="00DE7B14"/>
    <w:rsid w:val="00E25D6D"/>
    <w:rsid w:val="00E50370"/>
    <w:rsid w:val="00E63B2E"/>
    <w:rsid w:val="00EA0F0E"/>
    <w:rsid w:val="00EE2FCD"/>
    <w:rsid w:val="00F11064"/>
    <w:rsid w:val="00F1649D"/>
    <w:rsid w:val="00F17C0B"/>
    <w:rsid w:val="00F41454"/>
    <w:rsid w:val="00F66C4B"/>
    <w:rsid w:val="00F830DB"/>
    <w:rsid w:val="00F87AD0"/>
    <w:rsid w:val="00F87C9D"/>
    <w:rsid w:val="00FA024D"/>
    <w:rsid w:val="00FA20EE"/>
    <w:rsid w:val="00FA7CF7"/>
    <w:rsid w:val="00FC7013"/>
    <w:rsid w:val="00FF143E"/>
    <w:rsid w:val="00FF2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BC1F4"/>
  <w15:chartTrackingRefBased/>
  <w15:docId w15:val="{C6E007F8-174F-4EC0-9D69-AA1293031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3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4F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ronym-char">
    <w:name w:val="acronym-char"/>
    <w:basedOn w:val="DefaultParagraphFont"/>
    <w:rsid w:val="00FF143E"/>
  </w:style>
  <w:style w:type="character" w:customStyle="1" w:styleId="Heading1Char">
    <w:name w:val="Heading 1 Char"/>
    <w:basedOn w:val="DefaultParagraphFont"/>
    <w:link w:val="Heading1"/>
    <w:uiPriority w:val="9"/>
    <w:rsid w:val="00A7337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434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154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CEB99-BEF7-4800-AE5B-D50F2A807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Pages>
  <Words>1167</Words>
  <Characters>6654</Characters>
  <Application>Microsoft Office Word</Application>
  <DocSecurity>0</DocSecurity>
  <Lines>55</Lines>
  <Paragraphs>15</Paragraphs>
  <ScaleCrop>false</ScaleCrop>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Peter</dc:creator>
  <cp:keywords/>
  <dc:description/>
  <cp:lastModifiedBy>Kelly, Peter</cp:lastModifiedBy>
  <cp:revision>193</cp:revision>
  <dcterms:created xsi:type="dcterms:W3CDTF">2021-12-22T22:14:00Z</dcterms:created>
  <dcterms:modified xsi:type="dcterms:W3CDTF">2021-12-23T01:51:00Z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65b9f81f-148a-3ed4-bcbe-68eb3281a597</vt:lpwstr>
  </property>
  <property fmtid="{D5CDD505-2E9C-101B-9397-08002B2CF9AE}" pid="24" name="Mendeley Citation Style_1">
    <vt:lpwstr>http://www.zotero.org/styles/apa</vt:lpwstr>
  </property>
</Properties>
</file>